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EA691B" w14:textId="04D1CFD7" w:rsidR="00694BCF" w:rsidRPr="008A1493" w:rsidRDefault="00694BCF">
      <w:pPr>
        <w:pStyle w:val="BodyTextIndent"/>
        <w:spacing w:before="120" w:line="340" w:lineRule="exact"/>
        <w:ind w:firstLine="0"/>
        <w:jc w:val="center"/>
        <w:rPr>
          <w:rFonts w:ascii="Times New Roman" w:hAnsi="Times New Roman"/>
          <w:b/>
          <w:szCs w:val="28"/>
          <w:shd w:val="clear" w:color="auto" w:fill="FFFFFF"/>
        </w:rPr>
      </w:pPr>
      <w:r w:rsidRPr="008A1493">
        <w:rPr>
          <w:rFonts w:ascii="Times New Roman" w:hAnsi="Times New Roman"/>
          <w:b/>
          <w:szCs w:val="28"/>
          <w:shd w:val="clear" w:color="auto" w:fill="FFFFFF"/>
        </w:rPr>
        <w:t>Phụ lục 1</w:t>
      </w:r>
    </w:p>
    <w:p w14:paraId="5AE83238" w14:textId="137B48E4" w:rsidR="00694BCF" w:rsidRPr="008A1493" w:rsidRDefault="00694BCF">
      <w:pPr>
        <w:pStyle w:val="BodyTextIndent"/>
        <w:spacing w:before="120" w:line="340" w:lineRule="exact"/>
        <w:ind w:firstLine="0"/>
        <w:jc w:val="center"/>
        <w:rPr>
          <w:rFonts w:ascii="Times New Roman" w:hAnsi="Times New Roman"/>
          <w:b/>
          <w:szCs w:val="28"/>
          <w:shd w:val="clear" w:color="auto" w:fill="FFFFFF"/>
        </w:rPr>
      </w:pPr>
      <w:r w:rsidRPr="008A1493">
        <w:rPr>
          <w:rFonts w:ascii="Times New Roman" w:hAnsi="Times New Roman"/>
          <w:b/>
          <w:szCs w:val="28"/>
          <w:shd w:val="clear" w:color="auto" w:fill="FFFFFF"/>
        </w:rPr>
        <w:t>TỔNG HỢP KIẾN NGHỊ CỦA SỞ TƯ PHÁP CÁC TỈNH, THÀNH PHỐ</w:t>
      </w:r>
    </w:p>
    <w:p w14:paraId="270271C7" w14:textId="7D4861C0" w:rsidR="009B2B2D" w:rsidRPr="008A1493" w:rsidRDefault="009B2B2D">
      <w:pPr>
        <w:pStyle w:val="BodyTextIndent"/>
        <w:spacing w:before="120" w:line="340" w:lineRule="exact"/>
        <w:ind w:firstLine="0"/>
        <w:jc w:val="center"/>
        <w:rPr>
          <w:rFonts w:ascii="Times New Roman" w:hAnsi="Times New Roman"/>
          <w:b/>
          <w:szCs w:val="28"/>
          <w:shd w:val="clear" w:color="auto" w:fill="FFFFFF"/>
        </w:rPr>
      </w:pPr>
      <w:r w:rsidRPr="008A1493">
        <w:rPr>
          <w:rFonts w:ascii="Times New Roman" w:hAnsi="Times New Roman"/>
          <w:i/>
          <w:szCs w:val="28"/>
          <w:shd w:val="clear" w:color="auto" w:fill="FFFFFF"/>
        </w:rPr>
        <w:t xml:space="preserve">(Tài liệu phục vụ </w:t>
      </w:r>
      <w:r w:rsidRPr="008A1493">
        <w:rPr>
          <w:rFonts w:ascii="Times New Roman" w:hAnsi="Times New Roman"/>
          <w:i/>
          <w:szCs w:val="28"/>
          <w:lang w:val="nl-NL"/>
        </w:rPr>
        <w:t xml:space="preserve">Hội nghị trực tuyến giữa Bộ Tư pháp và </w:t>
      </w:r>
      <w:r w:rsidRPr="008A1493">
        <w:rPr>
          <w:rFonts w:ascii="Times New Roman" w:hAnsi="Times New Roman"/>
          <w:i/>
          <w:szCs w:val="28"/>
        </w:rPr>
        <w:t xml:space="preserve">Sở Tư pháp các tỉnh, thành phố về công tác tư pháp tại địa phương sau khi sắp xếp tổ chức bộ máy và tổ chức mô hình chính quyền địa phương 02 cấp, </w:t>
      </w:r>
      <w:r w:rsidR="00694BCF" w:rsidRPr="008A1493">
        <w:rPr>
          <w:rFonts w:ascii="Times New Roman" w:hAnsi="Times New Roman"/>
          <w:i/>
          <w:szCs w:val="28"/>
        </w:rPr>
        <w:t>n</w:t>
      </w:r>
      <w:r w:rsidRPr="008A1493">
        <w:rPr>
          <w:rFonts w:ascii="Times New Roman" w:hAnsi="Times New Roman"/>
          <w:i/>
          <w:szCs w:val="28"/>
        </w:rPr>
        <w:t>gày 11/7/2025)</w:t>
      </w:r>
      <w:r w:rsidR="00694BCF" w:rsidRPr="008A1493">
        <w:rPr>
          <w:rFonts w:ascii="Times New Roman" w:hAnsi="Times New Roman"/>
          <w:i/>
          <w:szCs w:val="28"/>
        </w:rPr>
        <w:t xml:space="preserve"> </w:t>
      </w:r>
    </w:p>
    <w:p w14:paraId="49069407" w14:textId="40A417BD" w:rsidR="00CE2F44" w:rsidRPr="008A1493" w:rsidRDefault="00CE2F44">
      <w:pPr>
        <w:pStyle w:val="BodyTextIndent"/>
        <w:spacing w:before="120" w:line="340" w:lineRule="exact"/>
        <w:ind w:firstLine="709"/>
        <w:jc w:val="center"/>
        <w:rPr>
          <w:rFonts w:ascii="Times New Roman" w:hAnsi="Times New Roman"/>
          <w:b/>
          <w:bCs/>
          <w:iCs/>
          <w:szCs w:val="28"/>
        </w:rPr>
      </w:pPr>
      <w:r w:rsidRPr="008A1493">
        <w:rPr>
          <w:rFonts w:ascii="Times New Roman" w:hAnsi="Times New Roman"/>
          <w:b/>
          <w:bCs/>
          <w:iCs/>
          <w:noProof/>
          <w:szCs w:val="28"/>
          <w:lang w:val="en-US"/>
        </w:rPr>
        <mc:AlternateContent>
          <mc:Choice Requires="wps">
            <w:drawing>
              <wp:anchor distT="0" distB="0" distL="114300" distR="114300" simplePos="0" relativeHeight="251659264" behindDoc="0" locked="0" layoutInCell="1" allowOverlap="1" wp14:anchorId="1E7AFDD5" wp14:editId="099A567A">
                <wp:simplePos x="0" y="0"/>
                <wp:positionH relativeFrom="column">
                  <wp:posOffset>2286000</wp:posOffset>
                </wp:positionH>
                <wp:positionV relativeFrom="paragraph">
                  <wp:posOffset>45720</wp:posOffset>
                </wp:positionV>
                <wp:extent cx="1235710" cy="0"/>
                <wp:effectExtent l="0" t="0" r="21590" b="19050"/>
                <wp:wrapNone/>
                <wp:docPr id="3" name="Straight Connector 3"/>
                <wp:cNvGraphicFramePr/>
                <a:graphic xmlns:a="http://schemas.openxmlformats.org/drawingml/2006/main">
                  <a:graphicData uri="http://schemas.microsoft.com/office/word/2010/wordprocessingShape">
                    <wps:wsp>
                      <wps:cNvCnPr/>
                      <wps:spPr>
                        <a:xfrm>
                          <a:off x="0" y="0"/>
                          <a:ext cx="1235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066BC1D"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0pt,3.6pt" to="277.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" strokecolor="black [3040]"/>
            </w:pict>
          </mc:Fallback>
        </mc:AlternateContent>
      </w:r>
    </w:p>
    <w:p w14:paraId="6B4ECDC5" w14:textId="0352CEF9" w:rsidR="00DE56C2" w:rsidRPr="008A1493" w:rsidRDefault="00EA4563" w:rsidP="00B53ABC">
      <w:pPr>
        <w:shd w:val="clear" w:color="auto" w:fill="FFFFFF"/>
        <w:spacing w:before="120" w:line="340" w:lineRule="exact"/>
        <w:ind w:firstLine="709"/>
        <w:jc w:val="both"/>
        <w:rPr>
          <w:bCs/>
          <w:iCs/>
        </w:rPr>
      </w:pPr>
      <w:r w:rsidRPr="008A1493">
        <w:rPr>
          <w:bCs/>
          <w:iCs/>
        </w:rPr>
        <w:t>1. Về công tác xây dự</w:t>
      </w:r>
      <w:r w:rsidR="00C36AE7" w:rsidRPr="008A1493">
        <w:rPr>
          <w:bCs/>
          <w:iCs/>
        </w:rPr>
        <w:t xml:space="preserve">ng </w:t>
      </w:r>
      <w:r w:rsidRPr="008A1493">
        <w:rPr>
          <w:bCs/>
          <w:iCs/>
        </w:rPr>
        <w:t xml:space="preserve">pháp luật </w:t>
      </w:r>
    </w:p>
    <w:p w14:paraId="01B15E58" w14:textId="26254A28" w:rsidR="00EA4563" w:rsidRPr="008A1493" w:rsidRDefault="00C36AE7" w:rsidP="00B53ABC">
      <w:pPr>
        <w:shd w:val="clear" w:color="auto" w:fill="FFFFFF"/>
        <w:spacing w:before="120" w:line="340" w:lineRule="exact"/>
        <w:ind w:firstLine="709"/>
        <w:jc w:val="both"/>
        <w:rPr>
          <w:b w:val="0"/>
          <w:iCs/>
          <w:lang w:val="vi-VN"/>
        </w:rPr>
      </w:pPr>
      <w:r w:rsidRPr="008A1493">
        <w:rPr>
          <w:i/>
        </w:rPr>
        <w:t>1.1.</w:t>
      </w:r>
      <w:r w:rsidRPr="008A1493">
        <w:rPr>
          <w:b w:val="0"/>
          <w:iCs/>
        </w:rPr>
        <w:t xml:space="preserve"> </w:t>
      </w:r>
      <w:r w:rsidR="00EA4563" w:rsidRPr="008A1493">
        <w:rPr>
          <w:b w:val="0"/>
          <w:iCs/>
        </w:rPr>
        <w:t xml:space="preserve">Theo Luật sửa đổi, bổ sung một số điều của Luật Ban hành văn bản QPPL ngày 25/6/2025, trong đó tại khoản 1, 4 Điều 1 quy định bổ sung thẩm quyền ban hành văn bản QPPL của UBND cấp xã. Tuy nhiên, Nghị định số 78/2025/NĐ-CP của Chính phủ </w:t>
      </w:r>
      <w:r w:rsidR="00EA4563" w:rsidRPr="008A1493">
        <w:rPr>
          <w:b w:val="0"/>
          <w:iCs/>
          <w:shd w:val="clear" w:color="auto" w:fill="FFFFFF"/>
        </w:rPr>
        <w:t>quy định chi tiết một số điều và biện pháp để tổ chức, hướng dẫn thi hành </w:t>
      </w:r>
      <w:bookmarkStart w:id="0" w:name="tvpllink_wmctndtokn_1"/>
      <w:r w:rsidR="00EA4563" w:rsidRPr="008A1493">
        <w:rPr>
          <w:b w:val="0"/>
          <w:iCs/>
          <w:shd w:val="clear" w:color="auto" w:fill="FFFFFF"/>
        </w:rPr>
        <w:fldChar w:fldCharType="begin"/>
      </w:r>
      <w:r w:rsidR="00EA4563" w:rsidRPr="008A1493">
        <w:rPr>
          <w:b w:val="0"/>
          <w:iCs/>
          <w:shd w:val="clear" w:color="auto" w:fill="FFFFFF"/>
        </w:rPr>
        <w:instrText xml:space="preserve"> HYPERLINK "https://thuvienphapluat.vn/van-ban/Bo-may-hanh-chinh/Luat-ban-hanh-van-ban-quy-pham-phap-luat-2025-so-64-2025-QH15-639239.aspx" \t "_blank" </w:instrText>
      </w:r>
      <w:r w:rsidR="00EA4563" w:rsidRPr="008A1493">
        <w:rPr>
          <w:b w:val="0"/>
          <w:iCs/>
          <w:shd w:val="clear" w:color="auto" w:fill="FFFFFF"/>
        </w:rPr>
        <w:fldChar w:fldCharType="separate"/>
      </w:r>
      <w:r w:rsidR="00EA4563" w:rsidRPr="008A1493">
        <w:rPr>
          <w:rStyle w:val="Hyperlink"/>
          <w:b w:val="0"/>
          <w:iCs/>
          <w:color w:val="auto"/>
          <w:u w:val="none"/>
          <w:shd w:val="clear" w:color="auto" w:fill="FFFFFF"/>
        </w:rPr>
        <w:t>Luật Ban hành văn bản quy phạm pháp luật</w:t>
      </w:r>
      <w:r w:rsidR="00EA4563" w:rsidRPr="008A1493">
        <w:rPr>
          <w:b w:val="0"/>
          <w:iCs/>
          <w:shd w:val="clear" w:color="auto" w:fill="FFFFFF"/>
        </w:rPr>
        <w:fldChar w:fldCharType="end"/>
      </w:r>
      <w:bookmarkEnd w:id="0"/>
      <w:r w:rsidR="00EA4563" w:rsidRPr="008A1493">
        <w:rPr>
          <w:b w:val="0"/>
          <w:iCs/>
          <w:shd w:val="clear" w:color="auto" w:fill="FFFFFF"/>
        </w:rPr>
        <w:t xml:space="preserve"> đến thời điểm hiện tại (ngày 07/7/2025) chưa được sửa đổi để bổ sung quy trình xây dựng văn bản QPPL của UBND cấp xã. Do đó, khi Chính quyền địa phương 02 cấp bắt đầu đi vào hoạt động từ ngày 01/7/2025, UBND cấp xã có khó khăn khi xây dựng các văn bản QPPL để ban hành các chức năng, nhiệm vụ của các Phòng chuyên môn thuộc UBND xã theo nhiệm vụ được giao tại khoản 5 Điều 22 Luật tổ chức chính quyền địa phương ngày 16/6/2025.</w:t>
      </w:r>
      <w:r w:rsidR="009B2B2D" w:rsidRPr="008A1493">
        <w:rPr>
          <w:b w:val="0"/>
          <w:iCs/>
          <w:shd w:val="clear" w:color="auto" w:fill="FFFFFF"/>
        </w:rPr>
        <w:t xml:space="preserve"> </w:t>
      </w:r>
      <w:r w:rsidR="00EA4563" w:rsidRPr="008A1493">
        <w:rPr>
          <w:iCs/>
          <w:shd w:val="clear" w:color="auto" w:fill="FFFFFF"/>
        </w:rPr>
        <w:t>Đề xuất:</w:t>
      </w:r>
      <w:r w:rsidR="00EA4563" w:rsidRPr="008A1493">
        <w:rPr>
          <w:b w:val="0"/>
          <w:iCs/>
          <w:shd w:val="clear" w:color="auto" w:fill="FFFFFF"/>
        </w:rPr>
        <w:t xml:space="preserve"> Đề nghị Bộ Tư pháp sớm tham mưu cho Chính phủ ban hành văn bản sửa đổi, bổ sung </w:t>
      </w:r>
      <w:r w:rsidR="00EA4563" w:rsidRPr="008A1493">
        <w:rPr>
          <w:b w:val="0"/>
          <w:iCs/>
        </w:rPr>
        <w:t xml:space="preserve">Nghị định số 78/2025/NĐ-CP để địa phương có cơ sở xây dựng các văn bản QPPL của UBND cấp xã </w:t>
      </w:r>
      <w:r w:rsidR="00EA4563" w:rsidRPr="008A1493">
        <w:rPr>
          <w:bCs/>
          <w:iCs/>
        </w:rPr>
        <w:t>(Sở Tư pháp tỉnh Sơn La</w:t>
      </w:r>
      <w:r w:rsidRPr="008A1493">
        <w:rPr>
          <w:bCs/>
          <w:iCs/>
        </w:rPr>
        <w:t>, Sở Tư pháp tỉnh Ninh Bình</w:t>
      </w:r>
      <w:r w:rsidR="00EA4563" w:rsidRPr="008A1493">
        <w:rPr>
          <w:bCs/>
          <w:iCs/>
        </w:rPr>
        <w:t>)</w:t>
      </w:r>
      <w:r w:rsidR="00EA4563" w:rsidRPr="008A1493">
        <w:rPr>
          <w:b w:val="0"/>
          <w:iCs/>
        </w:rPr>
        <w:t>.</w:t>
      </w:r>
    </w:p>
    <w:p w14:paraId="435DD9BD" w14:textId="77777777" w:rsidR="00722F47" w:rsidRPr="008A1493" w:rsidRDefault="00722F47" w:rsidP="00B53ABC">
      <w:pPr>
        <w:spacing w:before="120" w:line="340" w:lineRule="exact"/>
        <w:ind w:firstLine="567"/>
        <w:jc w:val="both"/>
        <w:rPr>
          <w:i/>
          <w:u w:val="single"/>
          <w:lang w:val="nl-NL"/>
        </w:rPr>
      </w:pPr>
      <w:r w:rsidRPr="008A1493">
        <w:rPr>
          <w:i/>
          <w:u w:val="single"/>
          <w:lang w:val="nl-NL"/>
        </w:rPr>
        <w:t>Trả lời:</w:t>
      </w:r>
    </w:p>
    <w:p w14:paraId="3BC200B2" w14:textId="05BFF7B3" w:rsidR="00722F47" w:rsidRPr="008A1493" w:rsidRDefault="00722F47" w:rsidP="00B53ABC">
      <w:pPr>
        <w:spacing w:before="120" w:line="340" w:lineRule="exact"/>
        <w:ind w:firstLine="567"/>
        <w:jc w:val="both"/>
        <w:rPr>
          <w:iCs/>
          <w:lang w:val="vi-VN"/>
        </w:rPr>
      </w:pPr>
      <w:r w:rsidRPr="008A1493">
        <w:rPr>
          <w:b w:val="0"/>
          <w:bCs/>
          <w:iCs/>
          <w:lang w:val="nl-NL"/>
        </w:rPr>
        <w:t>Ngày 25/6/2025, Bộ Tư pháp đã có Tờ trình số 96/TTr-BTP về Nghị định sửa đổi, bổ sung một số điều của Nghị định số 78/2025/NĐ-CP và Nghị định số 79/2025/NĐ-CP để quy định chi tiết một số điều và biện pháp để tổ chức, hướng dẫn thi hành những nội dung quy định tại Luật sửa đổi, bổ sung một số điều của Luật Ban hành văn bản quy phạm pháp luật. Hiện nay, Bộ Tư pháp đang khẩn trương phối hợp với Văn phòng Chính phủ rà soát, hoàn chỉnh kỹ thuật văn bản để phát hành sớm Nghị định</w:t>
      </w:r>
      <w:r w:rsidR="00250F7F" w:rsidRPr="008A1493">
        <w:rPr>
          <w:b w:val="0"/>
          <w:bCs/>
          <w:iCs/>
          <w:lang w:val="vi-VN"/>
        </w:rPr>
        <w:t xml:space="preserve"> </w:t>
      </w:r>
      <w:r w:rsidR="00250F7F" w:rsidRPr="008A1493">
        <w:rPr>
          <w:iCs/>
          <w:lang w:val="vi-VN"/>
        </w:rPr>
        <w:t>(Vụ Công tác xây dựng văn bản quy phạm pháp luật).</w:t>
      </w:r>
    </w:p>
    <w:p w14:paraId="214B1CD3" w14:textId="2722EA47" w:rsidR="00C36AE7" w:rsidRPr="008A1493" w:rsidRDefault="00C36AE7" w:rsidP="00B53ABC">
      <w:pPr>
        <w:shd w:val="clear" w:color="auto" w:fill="FFFFFF"/>
        <w:spacing w:before="120" w:line="340" w:lineRule="exact"/>
        <w:ind w:firstLine="709"/>
        <w:jc w:val="both"/>
        <w:rPr>
          <w:b w:val="0"/>
          <w:lang w:val="vi-VN"/>
        </w:rPr>
      </w:pPr>
      <w:r w:rsidRPr="008A1493">
        <w:rPr>
          <w:i/>
        </w:rPr>
        <w:t>1.2.</w:t>
      </w:r>
      <w:r w:rsidRPr="008A1493">
        <w:rPr>
          <w:b w:val="0"/>
          <w:iCs/>
        </w:rPr>
        <w:t xml:space="preserve"> </w:t>
      </w:r>
      <w:r w:rsidRPr="008A1493">
        <w:rPr>
          <w:b w:val="0"/>
          <w:lang w:val="vi-VN"/>
        </w:rPr>
        <w:t>Tại khoản 2 Điều 54 Luật Ban hành văn bản quy phạm pháp luật (sửa đổi), còn có nhiều cách hiểu chưa thống nhất đối với quy định tại điểm d khoản 2 Điều 54. Do đó, đề nghị Bộ Tư pháp hướng dẫn cụ thể hơn việc áp dụng khoản 2 Điều 54 để tạo sự thống nhất trong triển khai, áp dụng</w:t>
      </w:r>
      <w:r w:rsidRPr="008A1493">
        <w:rPr>
          <w:b w:val="0"/>
        </w:rPr>
        <w:t xml:space="preserve"> (</w:t>
      </w:r>
      <w:r w:rsidRPr="008A1493">
        <w:rPr>
          <w:bCs/>
          <w:iCs/>
        </w:rPr>
        <w:t>Sở Tư pháp tỉnh Ninh Bình)</w:t>
      </w:r>
      <w:r w:rsidRPr="008A1493">
        <w:rPr>
          <w:b w:val="0"/>
          <w:lang w:val="vi-VN"/>
        </w:rPr>
        <w:t>.</w:t>
      </w:r>
    </w:p>
    <w:p w14:paraId="2E610562" w14:textId="77777777" w:rsidR="00722F47" w:rsidRPr="008A1493" w:rsidRDefault="00722F47" w:rsidP="00B53ABC">
      <w:pPr>
        <w:spacing w:before="120" w:line="340" w:lineRule="exact"/>
        <w:ind w:firstLine="567"/>
        <w:jc w:val="both"/>
        <w:rPr>
          <w:i/>
          <w:u w:val="single"/>
          <w:lang w:val="nl-NL"/>
        </w:rPr>
      </w:pPr>
      <w:r w:rsidRPr="008A1493">
        <w:rPr>
          <w:i/>
          <w:u w:val="single"/>
          <w:lang w:val="nl-NL"/>
        </w:rPr>
        <w:t>Trả lời:</w:t>
      </w:r>
    </w:p>
    <w:p w14:paraId="5B184948" w14:textId="77777777" w:rsidR="00722F47" w:rsidRPr="008A1493" w:rsidRDefault="00722F47" w:rsidP="00B53ABC">
      <w:pPr>
        <w:spacing w:before="120" w:line="340" w:lineRule="exact"/>
        <w:ind w:firstLine="567"/>
        <w:jc w:val="both"/>
        <w:rPr>
          <w:b w:val="0"/>
          <w:bCs/>
          <w:iCs/>
          <w:lang w:val="nl-NL"/>
        </w:rPr>
      </w:pPr>
      <w:r w:rsidRPr="008A1493">
        <w:rPr>
          <w:b w:val="0"/>
          <w:bCs/>
          <w:iCs/>
          <w:lang w:val="nl-NL"/>
        </w:rPr>
        <w:t xml:space="preserve">Khoản 2 Điều 54 Luật số 87/2025/QH15 quy định hiệu lực về không gian đối với văn bản quy phạm pháp luật được xác định trong các trường hợp có sự </w:t>
      </w:r>
      <w:r w:rsidRPr="008A1493">
        <w:rPr>
          <w:b w:val="0"/>
          <w:bCs/>
          <w:iCs/>
          <w:lang w:val="nl-NL"/>
        </w:rPr>
        <w:lastRenderedPageBreak/>
        <w:t xml:space="preserve">thay đổi về địa giới đơn vị hành chính. Theo đó, điểm d khoản 2 Điều 54 quy định nguyên tắc chung để áp dụng VBQPPL đối với đơn vị hành chính có thay đổi địa giới, cụ thể: </w:t>
      </w:r>
    </w:p>
    <w:p w14:paraId="4DC03056" w14:textId="77777777" w:rsidR="00722F47" w:rsidRPr="008A1493" w:rsidRDefault="00722F47" w:rsidP="00B53ABC">
      <w:pPr>
        <w:spacing w:before="120" w:line="340" w:lineRule="exact"/>
        <w:ind w:firstLine="567"/>
        <w:jc w:val="both"/>
        <w:rPr>
          <w:b w:val="0"/>
          <w:bCs/>
          <w:iCs/>
          <w:lang w:val="nl-NL"/>
        </w:rPr>
      </w:pPr>
      <w:r w:rsidRPr="008A1493">
        <w:rPr>
          <w:b w:val="0"/>
          <w:bCs/>
          <w:iCs/>
          <w:lang w:val="nl-NL"/>
        </w:rPr>
        <w:t>VBQPPL đang có hiệu lực đối với đơn vị hành chính trước khi được thành lập, giải thể, chia, nhập đơn vị hành chính, điều chỉnh địa giới thì tiếp tục có hiệu lực trong địa giới đơn vị hành chính đó (áp dụng kể cả VBQPPL của cơ quan nhà nước ở trung ương, địa phương). Ví dụ: Nghị quyết số 72/2022/QH15 của Quốc hội</w:t>
      </w:r>
      <w:r w:rsidRPr="008A1493">
        <w:rPr>
          <w:b w:val="0"/>
          <w:bCs/>
          <w:lang w:val="nl-NL"/>
        </w:rPr>
        <w:t xml:space="preserve"> v</w:t>
      </w:r>
      <w:r w:rsidRPr="008A1493">
        <w:rPr>
          <w:b w:val="0"/>
          <w:bCs/>
          <w:iCs/>
          <w:lang w:val="nl-NL"/>
        </w:rPr>
        <w:t>ề thí điểm một số cơ chế, chính sách đặc thù phát triển thành phố Buôn Ma Thuột, tỉnh Đắk Lắk được tiếp tục áp dụng đối với các xã, phường được thành lập mới trên cơ sở địa giới của các phường, xã thuộc thành phố Buôn Ma Thuột trước đây sau khi chính quyền địa phương của thành phố Buôn Ma Thuột kết thúc hoạt động từ ngày 01/7/2025.</w:t>
      </w:r>
    </w:p>
    <w:p w14:paraId="4C0E5DEB" w14:textId="37E6F3A3" w:rsidR="00722F47" w:rsidRPr="008A1493" w:rsidRDefault="00722F47" w:rsidP="00B53ABC">
      <w:pPr>
        <w:spacing w:before="120" w:line="340" w:lineRule="exact"/>
        <w:ind w:firstLine="567"/>
        <w:jc w:val="both"/>
        <w:rPr>
          <w:iCs/>
          <w:lang w:val="vi-VN"/>
        </w:rPr>
      </w:pPr>
      <w:r w:rsidRPr="008A1493">
        <w:rPr>
          <w:b w:val="0"/>
          <w:bCs/>
          <w:iCs/>
          <w:lang w:val="nl-NL"/>
        </w:rPr>
        <w:t xml:space="preserve">Về cơ quan, người có thẩm quyền sửa đổi, bổ sung, thay thế, bãi bỏ văn bản quy phạm pháp luật đã được quy định tại Điều 8 của Luật Ban hành VBQPPL, đồng thời thẩm quyền bãi bỏ văn bản cũng được pháp luật quy định </w:t>
      </w:r>
      <w:r w:rsidRPr="008A1493">
        <w:rPr>
          <w:b w:val="0"/>
          <w:bCs/>
          <w:lang w:val="nl-NL"/>
        </w:rPr>
        <w:t>trong nhiệm vụ, quyền hạn của chính cơ quan, người có thẩm quyền (ví dụ thẩm quyền của Chính phủ bãi bỏ VBQPPL của Ủy ban nhân dân, Chủ tịch Ủy ban nhân dân tỉnh, thành phố quy định tại khoản 4 Điều 98 Hiến pháp năm 2013)</w:t>
      </w:r>
      <w:r w:rsidR="00250F7F" w:rsidRPr="008A1493">
        <w:rPr>
          <w:b w:val="0"/>
          <w:bCs/>
          <w:lang w:val="vi-VN"/>
        </w:rPr>
        <w:t xml:space="preserve"> </w:t>
      </w:r>
      <w:r w:rsidR="00250F7F" w:rsidRPr="008A1493">
        <w:rPr>
          <w:iCs/>
          <w:lang w:val="vi-VN"/>
        </w:rPr>
        <w:t>(Vụ Công tác xây dựng văn bản quy phạm pháp luật).</w:t>
      </w:r>
    </w:p>
    <w:p w14:paraId="34F9476F" w14:textId="4C1CD0C6" w:rsidR="00C36AE7" w:rsidRPr="008A1493" w:rsidRDefault="00C36AE7" w:rsidP="00B53ABC">
      <w:pPr>
        <w:pStyle w:val="NormalWeb"/>
        <w:shd w:val="clear" w:color="auto" w:fill="FFFFFF"/>
        <w:spacing w:before="120" w:beforeAutospacing="0" w:after="0" w:afterAutospacing="0" w:line="340" w:lineRule="exact"/>
        <w:jc w:val="both"/>
        <w:rPr>
          <w:b/>
          <w:sz w:val="28"/>
          <w:szCs w:val="28"/>
          <w:lang w:val="vi-VN"/>
        </w:rPr>
      </w:pPr>
      <w:r w:rsidRPr="008A1493">
        <w:rPr>
          <w:sz w:val="28"/>
          <w:szCs w:val="28"/>
        </w:rPr>
        <w:tab/>
      </w:r>
      <w:r w:rsidRPr="008A1493">
        <w:rPr>
          <w:b/>
          <w:i/>
          <w:iCs/>
          <w:sz w:val="28"/>
          <w:szCs w:val="28"/>
        </w:rPr>
        <w:t>1.3.</w:t>
      </w:r>
      <w:r w:rsidRPr="008A1493">
        <w:rPr>
          <w:sz w:val="28"/>
          <w:szCs w:val="28"/>
        </w:rPr>
        <w:t xml:space="preserve"> </w:t>
      </w:r>
      <w:bookmarkStart w:id="1" w:name="dieu_55"/>
      <w:r w:rsidRPr="008A1493">
        <w:rPr>
          <w:bCs/>
          <w:sz w:val="28"/>
          <w:szCs w:val="28"/>
        </w:rPr>
        <w:t xml:space="preserve">Về hiệu lực trở về trước trong văn bản QPPL của Hội đồng nhân dân, Ủy ban nhân dân cấp tỉnh: </w:t>
      </w:r>
      <w:r w:rsidRPr="008A1493">
        <w:rPr>
          <w:sz w:val="28"/>
          <w:szCs w:val="28"/>
        </w:rPr>
        <w:t xml:space="preserve">Tại  khoản 1 </w:t>
      </w:r>
      <w:r w:rsidRPr="008A1493">
        <w:rPr>
          <w:bCs/>
          <w:sz w:val="28"/>
          <w:szCs w:val="28"/>
          <w:lang w:val="en"/>
        </w:rPr>
        <w:t>Điều</w:t>
      </w:r>
      <w:r w:rsidRPr="008A1493">
        <w:rPr>
          <w:bCs/>
          <w:sz w:val="28"/>
          <w:szCs w:val="28"/>
        </w:rPr>
        <w:t> 55 Luật ban hành văn bản quy phạm pháp luật ngày 19 tháng 2 năm 2025 quy định “</w:t>
      </w:r>
      <w:r w:rsidRPr="008A1493">
        <w:rPr>
          <w:bCs/>
          <w:i/>
          <w:iCs/>
          <w:sz w:val="28"/>
          <w:szCs w:val="28"/>
          <w:lang w:val="en"/>
        </w:rPr>
        <w:t>Ch</w:t>
      </w:r>
      <w:r w:rsidRPr="008A1493">
        <w:rPr>
          <w:bCs/>
          <w:i/>
          <w:iCs/>
          <w:sz w:val="28"/>
          <w:szCs w:val="28"/>
        </w:rPr>
        <w:t>ỉ trong trường hợp thật cần thiết để bảo đảm lợi ích chung của xã hội, thực hiện các quyền, lợi ích của tổ chức, cá nhân được quy định trong luật, nghị quyết của Quốc hội thì văn bản quy phạm pháp luật của cơ quan trung ương, Hội đồng nhân dân, Ủy ban nhân dân cấp tỉnh mới được quy định hiệu lực trở về trước”</w:t>
      </w:r>
      <w:r w:rsidR="009B2B2D" w:rsidRPr="008A1493">
        <w:rPr>
          <w:bCs/>
          <w:i/>
          <w:iCs/>
          <w:sz w:val="28"/>
          <w:szCs w:val="28"/>
        </w:rPr>
        <w:t>.</w:t>
      </w:r>
      <w:r w:rsidRPr="008A1493">
        <w:rPr>
          <w:bCs/>
          <w:i/>
          <w:iCs/>
          <w:sz w:val="28"/>
          <w:szCs w:val="28"/>
        </w:rPr>
        <w:t xml:space="preserve"> </w:t>
      </w:r>
      <w:r w:rsidR="009B2B2D" w:rsidRPr="008A1493">
        <w:rPr>
          <w:sz w:val="28"/>
          <w:szCs w:val="28"/>
        </w:rPr>
        <w:t>Vậy hiểu như thế nào là “</w:t>
      </w:r>
      <w:r w:rsidR="009B2B2D" w:rsidRPr="008A1493">
        <w:rPr>
          <w:b/>
          <w:i/>
          <w:sz w:val="28"/>
          <w:szCs w:val="28"/>
        </w:rPr>
        <w:t>trường hợp thật cần thiết”</w:t>
      </w:r>
      <w:r w:rsidR="009B2B2D" w:rsidRPr="008A1493">
        <w:rPr>
          <w:sz w:val="28"/>
          <w:szCs w:val="28"/>
        </w:rPr>
        <w:t xml:space="preserve">, đề nghị Bộ có hướng dẫn cụ thể để tránh tuỳ tiện, gây khó khăn khi triển khai thực hiện tại các địa phương </w:t>
      </w:r>
      <w:r w:rsidRPr="008A1493">
        <w:rPr>
          <w:b/>
          <w:sz w:val="28"/>
          <w:szCs w:val="28"/>
        </w:rPr>
        <w:t>(</w:t>
      </w:r>
      <w:r w:rsidRPr="008A1493">
        <w:rPr>
          <w:b/>
          <w:bCs/>
          <w:iCs/>
          <w:sz w:val="28"/>
          <w:szCs w:val="28"/>
        </w:rPr>
        <w:t>Sở Tư pháp tỉnh Ninh Bình)</w:t>
      </w:r>
      <w:r w:rsidRPr="008A1493">
        <w:rPr>
          <w:b/>
          <w:sz w:val="28"/>
          <w:szCs w:val="28"/>
          <w:lang w:val="vi-VN"/>
        </w:rPr>
        <w:t>.</w:t>
      </w:r>
    </w:p>
    <w:p w14:paraId="5E03AC6E" w14:textId="77777777" w:rsidR="00722F47" w:rsidRPr="008A1493" w:rsidRDefault="00722F47" w:rsidP="00B53ABC">
      <w:pPr>
        <w:spacing w:before="120" w:line="340" w:lineRule="exact"/>
        <w:ind w:firstLine="567"/>
        <w:jc w:val="both"/>
        <w:rPr>
          <w:i/>
          <w:u w:val="single"/>
          <w:lang w:val="nl-NL"/>
        </w:rPr>
      </w:pPr>
      <w:r w:rsidRPr="008A1493">
        <w:rPr>
          <w:i/>
          <w:u w:val="single"/>
          <w:lang w:val="nl-NL"/>
        </w:rPr>
        <w:t>Trả lời:</w:t>
      </w:r>
    </w:p>
    <w:p w14:paraId="36EA2F3A" w14:textId="361BEF23" w:rsidR="00C36AE7" w:rsidRPr="008A1493" w:rsidRDefault="00722F47" w:rsidP="00B53ABC">
      <w:pPr>
        <w:spacing w:before="120" w:line="340" w:lineRule="exact"/>
        <w:ind w:firstLine="567"/>
        <w:jc w:val="both"/>
        <w:rPr>
          <w:iCs/>
        </w:rPr>
      </w:pPr>
      <w:r w:rsidRPr="008A1493">
        <w:rPr>
          <w:b w:val="0"/>
          <w:bCs/>
          <w:iCs/>
          <w:lang w:val="nl-NL"/>
        </w:rPr>
        <w:t>Việc xác định trường hợp thật cần thiết để bảo đảm lợi ích chung của xã hội là thuộc trách nhiệm của cơ quan chủ trì soạn thảo căn cứ vào thực tiễn và các vấn đề được quy định trong VBQPPL. Theo đó, cơ quan chủ trì soạn thảo có thể cân nhắc một số yếu tố sau khi quy định hiệu lực trở về trước đối với VBQPPL của Hội đồng nhân dân, Ủy ban nhân dân cấp tỉnh như: (i) Nội dung của văn bản có tác động tích cực, thiết thực và rõ ràng đến lợi ích của cộng đồng, người dân hoặc doanh nghiệp; (ii) việc áp dụng hiệu lực trở về trước không gây thiệt hại hoặc làm phát sinh nghĩa vụ bất lợi đối với tổ chức, cá nhân; (iii) đồng thời bảo đảm nguyên tắc công khai, minh bạch và được giải trình đầy đủ trong hồ sơ trình văn bản; (iv) VBQPPL nhằm thực hiện kịp thời chính sách của Đảng, pháp luật của Nhà nước hoặc nghĩa vụ theo điều ước quốc tế có liên quan đến thời điểm áp dụng cụ thể…</w:t>
      </w:r>
      <w:r w:rsidR="00DF1B78" w:rsidRPr="008A1493">
        <w:rPr>
          <w:b w:val="0"/>
          <w:bCs/>
          <w:iCs/>
          <w:lang w:val="nl-NL"/>
        </w:rPr>
        <w:t xml:space="preserve"> </w:t>
      </w:r>
      <w:r w:rsidR="00250F7F" w:rsidRPr="008A1493">
        <w:rPr>
          <w:iCs/>
          <w:lang w:val="vi-VN"/>
        </w:rPr>
        <w:t>(Vụ Công tác xây dựng văn bản quy phạm pháp luật).</w:t>
      </w:r>
    </w:p>
    <w:p w14:paraId="1C3A731C" w14:textId="2DA85D9D" w:rsidR="002C1C9B" w:rsidRPr="008A1493" w:rsidRDefault="002C1C9B" w:rsidP="00B53ABC">
      <w:pPr>
        <w:tabs>
          <w:tab w:val="left" w:pos="993"/>
        </w:tabs>
        <w:spacing w:before="120" w:line="340" w:lineRule="exact"/>
        <w:jc w:val="both"/>
        <w:rPr>
          <w:bCs/>
          <w:i/>
        </w:rPr>
      </w:pPr>
      <w:r w:rsidRPr="008A1493">
        <w:rPr>
          <w:iCs/>
        </w:rPr>
        <w:tab/>
      </w:r>
      <w:r w:rsidRPr="008A1493">
        <w:rPr>
          <w:i/>
        </w:rPr>
        <w:t>1.4. Về việc hướng dẫn thực hiện các nội dung tại Luật sửa đổi, bổ sung</w:t>
      </w:r>
      <w:r w:rsidRPr="008A1493">
        <w:rPr>
          <w:i/>
          <w:shd w:val="clear" w:color="auto" w:fill="FFFFFF"/>
        </w:rPr>
        <w:t xml:space="preserve"> </w:t>
      </w:r>
      <w:r w:rsidRPr="008A1493">
        <w:rPr>
          <w:i/>
        </w:rPr>
        <w:t>một số điều của Luật ban hành văn bản quy phạm pháp luật số năm 2025</w:t>
      </w:r>
      <w:r w:rsidRPr="008A1493">
        <w:rPr>
          <w:b w:val="0"/>
          <w:bCs/>
          <w:i/>
        </w:rPr>
        <w:t xml:space="preserve">: </w:t>
      </w:r>
      <w:r w:rsidRPr="008A1493">
        <w:rPr>
          <w:b w:val="0"/>
          <w:bCs/>
        </w:rPr>
        <w:t xml:space="preserve">Hiện nay, Nghị định 78/2025/NĐ-CP chưa có nội dung hướng dẫn thực hiện </w:t>
      </w:r>
      <w:r w:rsidRPr="008A1493">
        <w:rPr>
          <w:b w:val="0"/>
          <w:bCs/>
          <w:iCs/>
        </w:rPr>
        <w:t>trình tự, thủ tục xây dựng, ban hành văn bản quy phạm pháp luật của</w:t>
      </w:r>
      <w:r w:rsidRPr="008A1493">
        <w:rPr>
          <w:b w:val="0"/>
          <w:bCs/>
          <w:i/>
          <w:iCs/>
        </w:rPr>
        <w:t xml:space="preserve"> </w:t>
      </w:r>
      <w:r w:rsidRPr="008A1493">
        <w:rPr>
          <w:b w:val="0"/>
          <w:bCs/>
        </w:rPr>
        <w:t>Chủ tịch Ủy ban nhân dân cấp tỉnh và chính quyền địa phương ở cấp xã.</w:t>
      </w:r>
      <w:r w:rsidRPr="008A1493">
        <w:rPr>
          <w:b w:val="0"/>
          <w:bCs/>
          <w:i/>
        </w:rPr>
        <w:t xml:space="preserve"> </w:t>
      </w:r>
      <w:r w:rsidRPr="008A1493">
        <w:rPr>
          <w:b w:val="0"/>
          <w:bCs/>
        </w:rPr>
        <w:t xml:space="preserve">Do vậy, để các cơ quan, đơn vị có cơ sở thực hiện đầy đủ các nội dung trong quy trình xây dựng văn bản quy phạm pháp luật; đảm bảo yêu cầu quản lý khẩn trương, nhanh chóng, không ách tắc sau khi sắp xếp tổ chức địa giới hành chính; Sở Tư pháp kiến nghị Bộ Tư pháp kịp thời tham mưu Chính phủ ban hành Nghị định sửa đổi, bổ sung Nghị định số 78/2025/NĐ-CP, theo đó, bổ sung nội dung hướng dẫn thực hiện </w:t>
      </w:r>
      <w:r w:rsidRPr="008A1493">
        <w:rPr>
          <w:b w:val="0"/>
          <w:bCs/>
          <w:iCs/>
        </w:rPr>
        <w:t>trình tự, thủ tục xây dựng, ban hành văn bản quy phạm pháp luật của</w:t>
      </w:r>
      <w:r w:rsidRPr="008A1493">
        <w:rPr>
          <w:b w:val="0"/>
          <w:bCs/>
          <w:i/>
          <w:iCs/>
        </w:rPr>
        <w:t xml:space="preserve"> </w:t>
      </w:r>
      <w:r w:rsidRPr="008A1493">
        <w:rPr>
          <w:b w:val="0"/>
          <w:bCs/>
        </w:rPr>
        <w:t>Chủ tịch Ủy ban nhân dân cấp tỉnh và chính quyền địa phương ở cấp xã.</w:t>
      </w:r>
      <w:r w:rsidR="008E13F8" w:rsidRPr="008A1493">
        <w:rPr>
          <w:b w:val="0"/>
          <w:bCs/>
        </w:rPr>
        <w:t xml:space="preserve"> </w:t>
      </w:r>
      <w:r w:rsidR="008E13F8" w:rsidRPr="008A1493">
        <w:rPr>
          <w:bCs/>
        </w:rPr>
        <w:t>(Sở Tư pháp thành phố Hồ Chí Minh)</w:t>
      </w:r>
    </w:p>
    <w:p w14:paraId="095EB591" w14:textId="77777777" w:rsidR="002C1C9B" w:rsidRPr="008A1493" w:rsidRDefault="002C1C9B" w:rsidP="00B53ABC">
      <w:pPr>
        <w:spacing w:before="120" w:line="340" w:lineRule="exact"/>
        <w:ind w:firstLine="709"/>
        <w:jc w:val="both"/>
        <w:rPr>
          <w:i/>
          <w:u w:val="single"/>
          <w:lang w:val="vi-VN"/>
        </w:rPr>
      </w:pPr>
      <w:r w:rsidRPr="008A1493">
        <w:rPr>
          <w:i/>
          <w:u w:val="single"/>
          <w:lang w:val="vi-VN"/>
        </w:rPr>
        <w:t>Trả lời:</w:t>
      </w:r>
    </w:p>
    <w:p w14:paraId="2B5AFB10" w14:textId="77777777" w:rsidR="008E13F8" w:rsidRPr="008A1493" w:rsidRDefault="002C1C9B" w:rsidP="00B53ABC">
      <w:pPr>
        <w:spacing w:before="120" w:line="340" w:lineRule="exact"/>
        <w:ind w:firstLine="709"/>
        <w:jc w:val="both"/>
        <w:rPr>
          <w:iCs/>
          <w:lang w:val="vi-VN"/>
        </w:rPr>
      </w:pPr>
      <w:r w:rsidRPr="008A1493">
        <w:rPr>
          <w:b w:val="0"/>
          <w:bCs/>
        </w:rPr>
        <w:t>Ngày 25/6/2025, Bộ Tư pháp đã trình Chính phủ dự thảo Nghị định sửa đổi, bổ sung Nghị định số 78 và 79 hướng dẫn một số điều theo Luật sửa đổi, bổ sung Luật BHVBQPPL, hiện nay, B</w:t>
      </w:r>
      <w:r w:rsidR="008E13F8" w:rsidRPr="008A1493">
        <w:rPr>
          <w:b w:val="0"/>
          <w:bCs/>
        </w:rPr>
        <w:t>ộ Tư pháp</w:t>
      </w:r>
      <w:r w:rsidRPr="008A1493">
        <w:rPr>
          <w:b w:val="0"/>
          <w:bCs/>
        </w:rPr>
        <w:t xml:space="preserve"> đang phối hợp với </w:t>
      </w:r>
      <w:r w:rsidR="008E13F8" w:rsidRPr="008A1493">
        <w:rPr>
          <w:b w:val="0"/>
          <w:bCs/>
        </w:rPr>
        <w:t>Văn phòng Chính phủ</w:t>
      </w:r>
      <w:r w:rsidRPr="008A1493">
        <w:rPr>
          <w:b w:val="0"/>
          <w:bCs/>
        </w:rPr>
        <w:t xml:space="preserve"> để hoàn thiện kỹ thuật để phát hành nghị định này</w:t>
      </w:r>
      <w:r w:rsidR="008E13F8" w:rsidRPr="008A1493">
        <w:rPr>
          <w:b w:val="0"/>
          <w:bCs/>
          <w:lang w:val="vi-VN"/>
        </w:rPr>
        <w:t xml:space="preserve"> </w:t>
      </w:r>
      <w:r w:rsidR="008E13F8" w:rsidRPr="008A1493">
        <w:rPr>
          <w:iCs/>
          <w:lang w:val="vi-VN"/>
        </w:rPr>
        <w:t>(Vụ Công tác xây dựng văn bản quy phạm pháp luật).</w:t>
      </w:r>
    </w:p>
    <w:p w14:paraId="166953CC" w14:textId="627ADEBB" w:rsidR="002C1C9B" w:rsidRPr="008A1493" w:rsidRDefault="002C1C9B" w:rsidP="00B53ABC">
      <w:pPr>
        <w:tabs>
          <w:tab w:val="left" w:pos="993"/>
        </w:tabs>
        <w:spacing w:before="120" w:line="340" w:lineRule="exact"/>
        <w:ind w:firstLine="709"/>
        <w:jc w:val="both"/>
        <w:rPr>
          <w:bCs/>
          <w:i/>
        </w:rPr>
      </w:pPr>
      <w:r w:rsidRPr="008A1493">
        <w:rPr>
          <w:i/>
          <w:iCs/>
        </w:rPr>
        <w:t>1.5.</w:t>
      </w:r>
      <w:r w:rsidRPr="008A1493">
        <w:rPr>
          <w:b w:val="0"/>
          <w:bCs/>
        </w:rPr>
        <w:t xml:space="preserve"> </w:t>
      </w:r>
      <w:r w:rsidRPr="008A1493">
        <w:rPr>
          <w:i/>
          <w:iCs/>
        </w:rPr>
        <w:t>Về việc hướng dẫn thực hiện Nghị quyết số 197/2025/QH15</w:t>
      </w:r>
      <w:r w:rsidRPr="008A1493">
        <w:rPr>
          <w:b w:val="0"/>
          <w:bCs/>
        </w:rPr>
        <w:t xml:space="preserve">: Ngày 17/5/2025, Quốc hội ban hành Nghị quyết số 197/2025/QH15 về một số cơ chế, chính sách đặc biệt tạo đột phá trong xây dựng và tổ chức thi hành pháp luật, có </w:t>
      </w:r>
      <w:r w:rsidRPr="008A1493">
        <w:rPr>
          <w:b w:val="0"/>
          <w:bCs/>
          <w:iCs/>
        </w:rPr>
        <w:t xml:space="preserve">có hiệu lực thi hành từ ngày 01/7/2025, theo đó, khoản 1 Điều 11 quy định: </w:t>
      </w:r>
      <w:r w:rsidRPr="008A1493">
        <w:rPr>
          <w:b w:val="0"/>
          <w:bCs/>
          <w:i/>
          <w:iCs/>
        </w:rPr>
        <w:t>“Chính phủ hướng dẫn thi hành Nghị quyết này”</w:t>
      </w:r>
      <w:r w:rsidRPr="008A1493">
        <w:rPr>
          <w:b w:val="0"/>
          <w:bCs/>
          <w:iCs/>
        </w:rPr>
        <w:t>.</w:t>
      </w:r>
      <w:r w:rsidRPr="008A1493">
        <w:rPr>
          <w:b w:val="0"/>
          <w:bCs/>
          <w:iCs/>
          <w:lang w:val="vi-VN"/>
        </w:rPr>
        <w:t xml:space="preserve"> </w:t>
      </w:r>
      <w:r w:rsidRPr="008A1493">
        <w:rPr>
          <w:b w:val="0"/>
          <w:bCs/>
        </w:rPr>
        <w:t>Để đảm bảo việc triển khai thực hiện Nghị quyết, Sở Tư pháp kiến nghị Bộ Tư pháp sớm tham mưu Chính phủ ban hành nội dung hướng dẫ</w:t>
      </w:r>
      <w:r w:rsidR="008E13F8" w:rsidRPr="008A1493">
        <w:rPr>
          <w:b w:val="0"/>
          <w:bCs/>
        </w:rPr>
        <w:t xml:space="preserve">n </w:t>
      </w:r>
      <w:r w:rsidR="008E13F8" w:rsidRPr="008A1493">
        <w:rPr>
          <w:bCs/>
        </w:rPr>
        <w:t>(Sở Tư pháp thành phố Hồ Chí Minh)</w:t>
      </w:r>
      <w:r w:rsidR="008E13F8" w:rsidRPr="008A1493">
        <w:rPr>
          <w:bCs/>
          <w:i/>
        </w:rPr>
        <w:t>.</w:t>
      </w:r>
    </w:p>
    <w:p w14:paraId="3A43F3F6" w14:textId="77777777" w:rsidR="002C1C9B" w:rsidRPr="008A1493" w:rsidRDefault="002C1C9B" w:rsidP="00B53ABC">
      <w:pPr>
        <w:spacing w:before="120" w:line="340" w:lineRule="exact"/>
        <w:ind w:firstLine="720"/>
        <w:jc w:val="both"/>
        <w:rPr>
          <w:bCs/>
          <w:i/>
          <w:u w:val="single"/>
          <w:lang w:val="vi-VN"/>
        </w:rPr>
      </w:pPr>
      <w:r w:rsidRPr="008A1493">
        <w:rPr>
          <w:bCs/>
          <w:i/>
          <w:u w:val="single"/>
          <w:lang w:val="vi-VN"/>
        </w:rPr>
        <w:t>Trả lời:</w:t>
      </w:r>
    </w:p>
    <w:p w14:paraId="145CA570" w14:textId="667ABD21" w:rsidR="002C1C9B" w:rsidRPr="008A1493" w:rsidRDefault="002C1C9B" w:rsidP="00B53ABC">
      <w:pPr>
        <w:pStyle w:val="DNormal"/>
        <w:spacing w:line="340" w:lineRule="exact"/>
        <w:rPr>
          <w:bCs/>
          <w:color w:val="auto"/>
        </w:rPr>
      </w:pPr>
      <w:r w:rsidRPr="008A1493">
        <w:rPr>
          <w:bCs/>
          <w:color w:val="auto"/>
        </w:rPr>
        <w:tab/>
        <w:t>Hiện nay, Bộ Tư pháp đang phối hợp với Bộ Tài chính, các Bộ, cơ quan khác liên quan xây dựng, hoàn thiện dự thảo Nghị định hướng dẫn một số điều của Nghị quyết số 197/2025/QH15. Với mục tiêu cơ bản: Nhằm tạo cơ sở pháp lý cụ thể, minh bạch để các cơ quan, tổ chức, cá nhân thực hiện thống nhất, thuận lợi các cơ chế, chính sách đặc biệt về tài chính; bảo đảm và nâng cao chất lượng nguồn nhân lực trong xây dựng pháp luật và tổ chức thi hành pháp luật; tổ chức và hoạt động của Quỹ hỗ trợ chính sách, pháp luật theo quy định tại Nghị quyết số 197/2025/QH15. Qua đó, tạo thay đổi đột phá, tích cực, hiệu quả, bền vững về xây dựng pháp luật, phù hợp với tinh thần đổi mới công tác xây dựng và thi hành pháp luật đáp ứng yêu cầu phát triển đất nước trong kỷ nguyên mới tại Nghị quyết số 66-NQ/TW.</w:t>
      </w:r>
      <w:r w:rsidR="008E13F8" w:rsidRPr="008A1493">
        <w:rPr>
          <w:bCs/>
          <w:color w:val="auto"/>
        </w:rPr>
        <w:t xml:space="preserve"> </w:t>
      </w:r>
      <w:r w:rsidRPr="008A1493">
        <w:rPr>
          <w:bCs/>
          <w:iCs w:val="0"/>
          <w:color w:val="auto"/>
        </w:rPr>
        <w:t xml:space="preserve">Dự kiến Bộ Tư pháp sẽ </w:t>
      </w:r>
      <w:r w:rsidRPr="008A1493">
        <w:rPr>
          <w:bCs/>
          <w:color w:val="auto"/>
        </w:rPr>
        <w:t>trình Chính phủ trong tháng 7/2025, có hiệu lực từ ngày 01/8/2025.</w:t>
      </w:r>
    </w:p>
    <w:p w14:paraId="75A6B070" w14:textId="77777777" w:rsidR="00777DA1" w:rsidRPr="008A1493" w:rsidRDefault="002C1C9B" w:rsidP="00B53ABC">
      <w:pPr>
        <w:pStyle w:val="DNormal"/>
        <w:spacing w:line="340" w:lineRule="exact"/>
        <w:rPr>
          <w:bCs/>
          <w:color w:val="auto"/>
        </w:rPr>
      </w:pPr>
      <w:r w:rsidRPr="008A1493">
        <w:rPr>
          <w:bCs/>
          <w:color w:val="auto"/>
        </w:rPr>
        <w:t>Bên cạnh các quy định chung, nhiều quy định tại dự thảo Nghị định đã có cơ chế để áp dụng thống nhất, thuận lợi tại các địa phương, trong đó:</w:t>
      </w:r>
    </w:p>
    <w:p w14:paraId="24006EFE" w14:textId="16CBC136" w:rsidR="002C1C9B" w:rsidRPr="008A1493" w:rsidRDefault="00777DA1" w:rsidP="00B53ABC">
      <w:pPr>
        <w:pStyle w:val="DNormal"/>
        <w:spacing w:line="340" w:lineRule="exact"/>
        <w:rPr>
          <w:b/>
          <w:bCs/>
          <w:iCs w:val="0"/>
          <w:color w:val="auto"/>
          <w:spacing w:val="-4"/>
          <w:lang w:eastAsia="zh-CN"/>
        </w:rPr>
      </w:pPr>
      <w:r w:rsidRPr="008A1493">
        <w:rPr>
          <w:bCs/>
          <w:color w:val="auto"/>
        </w:rPr>
        <w:t>-</w:t>
      </w:r>
      <w:r w:rsidR="002C1C9B" w:rsidRPr="008A1493">
        <w:rPr>
          <w:bCs/>
          <w:color w:val="auto"/>
        </w:rPr>
        <w:t xml:space="preserve"> Dự thảo Nghị định quy định chi tiết Danh mục gắn với định mức chi cho các nhiệm vụ, hoạt động </w:t>
      </w:r>
      <w:r w:rsidR="002C1C9B" w:rsidRPr="008A1493">
        <w:rPr>
          <w:bCs/>
          <w:color w:val="auto"/>
          <w:spacing w:val="-4"/>
        </w:rPr>
        <w:t>trong xây dựng pháp luật và một số nhiệm vụ, hoạt động tổ chức thi hành pháp luật hỗ trợ trực tiếp cho công tác xây dựng pháp luật</w:t>
      </w:r>
      <w:r w:rsidR="008E13F8" w:rsidRPr="008A1493">
        <w:rPr>
          <w:bCs/>
          <w:color w:val="auto"/>
          <w:spacing w:val="-4"/>
        </w:rPr>
        <w:t>.</w:t>
      </w:r>
    </w:p>
    <w:p w14:paraId="3FAEC9DC" w14:textId="0E7372C9" w:rsidR="002C1C9B" w:rsidRPr="008A1493" w:rsidRDefault="00777DA1" w:rsidP="00B53ABC">
      <w:pPr>
        <w:widowControl w:val="0"/>
        <w:spacing w:before="120" w:line="340" w:lineRule="exact"/>
        <w:ind w:firstLine="567"/>
        <w:jc w:val="both"/>
        <w:rPr>
          <w:b w:val="0"/>
          <w:bCs/>
          <w:shd w:val="clear" w:color="auto" w:fill="FFFFFF"/>
        </w:rPr>
      </w:pPr>
      <w:r w:rsidRPr="008A1493">
        <w:rPr>
          <w:b w:val="0"/>
          <w:bCs/>
          <w:iCs/>
          <w:spacing w:val="-4"/>
          <w:lang w:eastAsia="zh-CN"/>
        </w:rPr>
        <w:t>-</w:t>
      </w:r>
      <w:r w:rsidR="002C1C9B" w:rsidRPr="008A1493">
        <w:rPr>
          <w:b w:val="0"/>
          <w:bCs/>
          <w:iCs/>
          <w:spacing w:val="-4"/>
          <w:lang w:eastAsia="zh-CN"/>
        </w:rPr>
        <w:t xml:space="preserve"> </w:t>
      </w:r>
      <w:r w:rsidR="002C1C9B" w:rsidRPr="008A1493">
        <w:rPr>
          <w:b w:val="0"/>
          <w:bCs/>
          <w:shd w:val="clear" w:color="auto" w:fill="FFFFFF"/>
        </w:rPr>
        <w:t xml:space="preserve">Trường hợp văn bản quy phạm pháp luật là Lệnh, Quyết định của Chủ tịch nước; Nghị quyết của Hội đồng thẩm phán Tòa án nhân dân tối cao; Thông tư, Thông tư liên tịch; Nghị quyết của Hội đồng nhân dân các cấp; Quyết định của Ủy ban nhân dân các cấp; Quyết định của Chủ tịch Ủy ban nhân dân cấp tỉnh thì người đứng đầu đơn vị dự toán cấp I theo quy định của pháp luật hoặc theo quyết định của cấp có thẩm quyền được chủ động quyết định việc phân bổ kinh phí tổng mức chi theo nguyên tắc quy định tại khoản 7 Điều 4 của Nghị quyết số 197/2025/QH15 nhưng không thấp hơn tỷ lệ phân bổ </w:t>
      </w:r>
      <w:r w:rsidR="002C1C9B" w:rsidRPr="008A1493">
        <w:rPr>
          <w:b w:val="0"/>
          <w:bCs/>
          <w:iCs/>
          <w:spacing w:val="-4"/>
          <w:lang w:val="vi-VN" w:eastAsia="zh-CN"/>
        </w:rPr>
        <w:t xml:space="preserve">định mức </w:t>
      </w:r>
      <w:r w:rsidR="002C1C9B" w:rsidRPr="008A1493">
        <w:rPr>
          <w:b w:val="0"/>
          <w:bCs/>
          <w:iCs/>
          <w:spacing w:val="-4"/>
          <w:lang w:eastAsia="zh-CN"/>
        </w:rPr>
        <w:t>cùng nội dung chi quy định tại Phụ lục I ban hành kèm theo Nghị định này; không được cao hơn tổng mức chi quy định tại Phụ lục II ban hành kèm theo Nghị quyết số 197/2025/QH15 và quy định tại Điều 6 Nghị định này.</w:t>
      </w:r>
    </w:p>
    <w:p w14:paraId="70E91CC9" w14:textId="56534203" w:rsidR="002C1C9B" w:rsidRPr="008A1493" w:rsidRDefault="00777DA1" w:rsidP="00B53ABC">
      <w:pPr>
        <w:spacing w:before="120" w:line="340" w:lineRule="exact"/>
        <w:ind w:firstLine="562"/>
        <w:jc w:val="both"/>
        <w:rPr>
          <w:b w:val="0"/>
          <w:bCs/>
          <w:iCs/>
          <w:spacing w:val="-4"/>
          <w:lang w:eastAsia="zh-CN"/>
        </w:rPr>
      </w:pPr>
      <w:r w:rsidRPr="008A1493">
        <w:rPr>
          <w:b w:val="0"/>
          <w:bCs/>
        </w:rPr>
        <w:t>-</w:t>
      </w:r>
      <w:r w:rsidR="002C1C9B" w:rsidRPr="008A1493">
        <w:rPr>
          <w:b w:val="0"/>
          <w:bCs/>
        </w:rPr>
        <w:t xml:space="preserve"> Bổ sung quy định về định mức chi cho các văn bản quy phạm pháp luật của chính quyền địa phương</w:t>
      </w:r>
      <w:r w:rsidRPr="008A1493">
        <w:rPr>
          <w:b w:val="0"/>
          <w:bCs/>
        </w:rPr>
        <w:t xml:space="preserve">. </w:t>
      </w:r>
      <w:r w:rsidR="002C1C9B" w:rsidRPr="008A1493">
        <w:rPr>
          <w:b w:val="0"/>
          <w:bCs/>
          <w:iCs/>
          <w:spacing w:val="-4"/>
          <w:lang w:val="vi-VN" w:eastAsia="zh-CN"/>
        </w:rPr>
        <w:t xml:space="preserve">Tổng mức chi </w:t>
      </w:r>
      <w:r w:rsidR="002C1C9B" w:rsidRPr="008A1493">
        <w:rPr>
          <w:b w:val="0"/>
          <w:bCs/>
          <w:iCs/>
          <w:spacing w:val="-4"/>
          <w:lang w:eastAsia="zh-CN"/>
        </w:rPr>
        <w:t>trong xây dựng văn bản quy phạm pháp luật của chính quyền địa phương:</w:t>
      </w:r>
      <w:r w:rsidRPr="008A1493">
        <w:rPr>
          <w:b w:val="0"/>
          <w:bCs/>
          <w:iCs/>
          <w:spacing w:val="-4"/>
          <w:lang w:eastAsia="zh-CN"/>
        </w:rPr>
        <w:t xml:space="preserve"> </w:t>
      </w:r>
      <w:r w:rsidR="002C1C9B" w:rsidRPr="008A1493">
        <w:rPr>
          <w:b w:val="0"/>
          <w:bCs/>
          <w:iCs/>
          <w:spacing w:val="-4"/>
          <w:lang w:eastAsia="zh-CN"/>
        </w:rPr>
        <w:t xml:space="preserve">(i) </w:t>
      </w:r>
      <w:r w:rsidR="002C1C9B" w:rsidRPr="008A1493">
        <w:rPr>
          <w:b w:val="0"/>
          <w:bCs/>
          <w:iCs/>
          <w:spacing w:val="-4"/>
          <w:lang w:val="vi-VN" w:eastAsia="zh-CN"/>
        </w:rPr>
        <w:t xml:space="preserve">Quyết định của Chủ tịch Ủy ban nhân dân cấp tỉnh là </w:t>
      </w:r>
      <w:r w:rsidR="002C1C9B" w:rsidRPr="008A1493">
        <w:rPr>
          <w:b w:val="0"/>
          <w:bCs/>
          <w:iCs/>
          <w:spacing w:val="-4"/>
          <w:lang w:eastAsia="zh-CN"/>
        </w:rPr>
        <w:t>3</w:t>
      </w:r>
      <w:r w:rsidR="002C1C9B" w:rsidRPr="008A1493">
        <w:rPr>
          <w:b w:val="0"/>
          <w:bCs/>
          <w:iCs/>
          <w:spacing w:val="-4"/>
          <w:lang w:val="vi-VN" w:eastAsia="zh-CN"/>
        </w:rPr>
        <w:t>0 triệu</w:t>
      </w:r>
      <w:r w:rsidR="002C1C9B" w:rsidRPr="008A1493">
        <w:rPr>
          <w:b w:val="0"/>
          <w:bCs/>
          <w:iCs/>
          <w:spacing w:val="-4"/>
          <w:lang w:eastAsia="zh-CN"/>
        </w:rPr>
        <w:t>;</w:t>
      </w:r>
      <w:r w:rsidRPr="008A1493">
        <w:rPr>
          <w:b w:val="0"/>
          <w:bCs/>
          <w:iCs/>
          <w:spacing w:val="-4"/>
          <w:lang w:eastAsia="zh-CN"/>
        </w:rPr>
        <w:t xml:space="preserve"> </w:t>
      </w:r>
      <w:r w:rsidR="002C1C9B" w:rsidRPr="008A1493">
        <w:rPr>
          <w:b w:val="0"/>
          <w:bCs/>
          <w:iCs/>
          <w:spacing w:val="-4"/>
          <w:lang w:eastAsia="zh-CN"/>
        </w:rPr>
        <w:t>(ii)</w:t>
      </w:r>
      <w:r w:rsidR="002C1C9B" w:rsidRPr="008A1493">
        <w:rPr>
          <w:b w:val="0"/>
          <w:bCs/>
          <w:iCs/>
          <w:spacing w:val="-4"/>
          <w:lang w:val="vi-VN" w:eastAsia="zh-CN"/>
        </w:rPr>
        <w:t xml:space="preserve"> Nghị quyết của Hội đồng nhân dân cấp xã là </w:t>
      </w:r>
      <w:r w:rsidR="002C1C9B" w:rsidRPr="008A1493">
        <w:rPr>
          <w:b w:val="0"/>
          <w:bCs/>
          <w:iCs/>
          <w:spacing w:val="-4"/>
          <w:lang w:eastAsia="zh-CN"/>
        </w:rPr>
        <w:t>10</w:t>
      </w:r>
      <w:r w:rsidR="002C1C9B" w:rsidRPr="008A1493">
        <w:rPr>
          <w:b w:val="0"/>
          <w:bCs/>
          <w:iCs/>
          <w:spacing w:val="-4"/>
          <w:lang w:val="vi-VN" w:eastAsia="zh-CN"/>
        </w:rPr>
        <w:t xml:space="preserve"> triệu</w:t>
      </w:r>
      <w:r w:rsidR="002C1C9B" w:rsidRPr="008A1493">
        <w:rPr>
          <w:b w:val="0"/>
          <w:bCs/>
          <w:iCs/>
          <w:spacing w:val="-4"/>
          <w:lang w:eastAsia="zh-CN"/>
        </w:rPr>
        <w:t>;</w:t>
      </w:r>
      <w:r w:rsidRPr="008A1493">
        <w:rPr>
          <w:b w:val="0"/>
          <w:bCs/>
          <w:iCs/>
          <w:spacing w:val="-4"/>
          <w:lang w:eastAsia="zh-CN"/>
        </w:rPr>
        <w:t xml:space="preserve"> </w:t>
      </w:r>
      <w:r w:rsidR="002C1C9B" w:rsidRPr="008A1493">
        <w:rPr>
          <w:b w:val="0"/>
          <w:bCs/>
          <w:iCs/>
          <w:spacing w:val="-4"/>
          <w:lang w:eastAsia="zh-CN"/>
        </w:rPr>
        <w:t>(iii)</w:t>
      </w:r>
      <w:r w:rsidR="002C1C9B" w:rsidRPr="008A1493">
        <w:rPr>
          <w:b w:val="0"/>
          <w:bCs/>
          <w:iCs/>
          <w:spacing w:val="-4"/>
          <w:lang w:val="vi-VN" w:eastAsia="zh-CN"/>
        </w:rPr>
        <w:t xml:space="preserve"> Quyết định của Ủy ban nhân dân cấp xã là </w:t>
      </w:r>
      <w:r w:rsidR="002C1C9B" w:rsidRPr="008A1493">
        <w:rPr>
          <w:b w:val="0"/>
          <w:bCs/>
          <w:iCs/>
          <w:spacing w:val="-4"/>
          <w:lang w:eastAsia="zh-CN"/>
        </w:rPr>
        <w:t>8</w:t>
      </w:r>
      <w:r w:rsidR="002C1C9B" w:rsidRPr="008A1493">
        <w:rPr>
          <w:b w:val="0"/>
          <w:bCs/>
          <w:iCs/>
          <w:spacing w:val="-4"/>
          <w:lang w:val="vi-VN" w:eastAsia="zh-CN"/>
        </w:rPr>
        <w:t xml:space="preserve"> triệu.</w:t>
      </w:r>
      <w:r w:rsidRPr="008A1493">
        <w:rPr>
          <w:b w:val="0"/>
          <w:bCs/>
          <w:iCs/>
          <w:spacing w:val="-4"/>
          <w:lang w:eastAsia="zh-CN"/>
        </w:rPr>
        <w:t xml:space="preserve"> </w:t>
      </w:r>
      <w:r w:rsidRPr="008A1493">
        <w:rPr>
          <w:bCs/>
          <w:iCs/>
          <w:spacing w:val="-4"/>
          <w:lang w:eastAsia="zh-CN"/>
        </w:rPr>
        <w:t>(Vụ Pháp luật dân sự - kinh tế)</w:t>
      </w:r>
    </w:p>
    <w:p w14:paraId="336E23FD" w14:textId="7F44B54C" w:rsidR="002C1C9B" w:rsidRPr="008A1493" w:rsidRDefault="002C1C9B" w:rsidP="00B53ABC">
      <w:pPr>
        <w:pStyle w:val="NormalWeb"/>
        <w:widowControl w:val="0"/>
        <w:shd w:val="clear" w:color="auto" w:fill="FFFFFF"/>
        <w:spacing w:before="120" w:beforeAutospacing="0" w:after="0" w:afterAutospacing="0" w:line="340" w:lineRule="exact"/>
        <w:ind w:firstLine="709"/>
        <w:jc w:val="both"/>
        <w:rPr>
          <w:b/>
          <w:bCs/>
          <w:spacing w:val="2"/>
          <w:sz w:val="28"/>
          <w:szCs w:val="28"/>
        </w:rPr>
      </w:pPr>
      <w:r w:rsidRPr="008A1493">
        <w:rPr>
          <w:b/>
          <w:i/>
          <w:iCs/>
          <w:sz w:val="28"/>
          <w:szCs w:val="28"/>
        </w:rPr>
        <w:t>1.6.</w:t>
      </w:r>
      <w:r w:rsidRPr="008A1493">
        <w:rPr>
          <w:b/>
          <w:bCs/>
          <w:i/>
          <w:sz w:val="28"/>
          <w:szCs w:val="28"/>
        </w:rPr>
        <w:t xml:space="preserve"> </w:t>
      </w:r>
      <w:r w:rsidRPr="008A1493">
        <w:rPr>
          <w:b/>
          <w:i/>
          <w:sz w:val="28"/>
          <w:szCs w:val="28"/>
        </w:rPr>
        <w:t xml:space="preserve">Về </w:t>
      </w:r>
      <w:r w:rsidRPr="008A1493">
        <w:rPr>
          <w:b/>
          <w:i/>
          <w:spacing w:val="2"/>
          <w:sz w:val="28"/>
          <w:szCs w:val="28"/>
        </w:rPr>
        <w:t xml:space="preserve">Điều 54 Luật Ban hành văn bản quy phạm pháp luật ngày 19 tháng 02 năm 2025 </w:t>
      </w:r>
      <w:r w:rsidRPr="008A1493">
        <w:rPr>
          <w:b/>
          <w:i/>
          <w:spacing w:val="2"/>
          <w:sz w:val="28"/>
          <w:szCs w:val="28"/>
          <w:lang w:val="x-none"/>
        </w:rPr>
        <w:t>(được sửa đổi, bổ sung bởi Luật Sửa đổi, bổ sung một số điều của Luật Ban hành văn bản quy phạm pháp luật ngày 25 tháng 6 năm 2025)</w:t>
      </w:r>
      <w:r w:rsidRPr="008A1493">
        <w:rPr>
          <w:i/>
          <w:spacing w:val="2"/>
          <w:sz w:val="28"/>
          <w:szCs w:val="28"/>
          <w:lang w:val="x-none"/>
        </w:rPr>
        <w:t>:</w:t>
      </w:r>
      <w:r w:rsidRPr="008A1493">
        <w:rPr>
          <w:spacing w:val="2"/>
          <w:sz w:val="28"/>
          <w:szCs w:val="28"/>
          <w:lang w:val="x-none"/>
        </w:rPr>
        <w:t xml:space="preserve"> </w:t>
      </w:r>
      <w:r w:rsidRPr="008A1493">
        <w:rPr>
          <w:spacing w:val="2"/>
          <w:sz w:val="28"/>
          <w:szCs w:val="28"/>
        </w:rPr>
        <w:t xml:space="preserve">Đối với quy định tại điểm b khoản 2 Điều 54, trường hợp Hội đồng nhân dân, Ủy ban nhân dân của đơn vị hành chính mới quyết định áp dụng 01 văn bản quy phạm pháp luật của Hội đồng nhân dân, Ủy ban nhân dân của đơn vị hành chính được nhập, sau một thời gian, qua rà soát, Hội đồng nhân dân, Ủy ban nhân dân của đơn vị hành chính mới nhận thấy cần sửa đổi, bổ sung văn bản quy phạm pháp luật đó thì không rõ Hội đồng nhân dân, Ủy ban nhân dân của đơn vị hành chính mới có thẩm quyền sửa đổi, bổ sung văn bản quy phạm pháp luật đó không, nếu có thì cần làm rõ cơ sở pháp lý quy định thẩm quyền này </w:t>
      </w:r>
      <w:r w:rsidRPr="008A1493">
        <w:rPr>
          <w:b/>
          <w:bCs/>
          <w:spacing w:val="2"/>
          <w:sz w:val="28"/>
          <w:szCs w:val="28"/>
        </w:rPr>
        <w:t>(Sở Tư pháp Thành phố Hồ Chí Minh).</w:t>
      </w:r>
    </w:p>
    <w:p w14:paraId="2BC26A35" w14:textId="77777777" w:rsidR="002C1C9B" w:rsidRPr="008A1493" w:rsidRDefault="002C1C9B" w:rsidP="00B53ABC">
      <w:pPr>
        <w:pStyle w:val="NormalWeb"/>
        <w:widowControl w:val="0"/>
        <w:shd w:val="clear" w:color="auto" w:fill="FFFFFF"/>
        <w:spacing w:before="120" w:beforeAutospacing="0" w:after="0" w:afterAutospacing="0" w:line="340" w:lineRule="exact"/>
        <w:ind w:firstLine="709"/>
        <w:jc w:val="both"/>
        <w:rPr>
          <w:b/>
          <w:i/>
          <w:iCs/>
          <w:spacing w:val="2"/>
          <w:sz w:val="28"/>
          <w:szCs w:val="28"/>
          <w:u w:val="single"/>
          <w:lang w:val="vi-VN"/>
        </w:rPr>
      </w:pPr>
      <w:r w:rsidRPr="008A1493">
        <w:rPr>
          <w:b/>
          <w:i/>
          <w:iCs/>
          <w:spacing w:val="2"/>
          <w:sz w:val="28"/>
          <w:szCs w:val="28"/>
          <w:u w:val="single"/>
          <w:lang w:val="vi-VN"/>
        </w:rPr>
        <w:t>Trả lời:</w:t>
      </w:r>
    </w:p>
    <w:p w14:paraId="5C71356A" w14:textId="77777777" w:rsidR="002C1C9B" w:rsidRPr="008A1493" w:rsidRDefault="002C1C9B" w:rsidP="00B53ABC">
      <w:pPr>
        <w:pStyle w:val="NormalWeb"/>
        <w:widowControl w:val="0"/>
        <w:shd w:val="clear" w:color="auto" w:fill="FFFFFF"/>
        <w:spacing w:before="120" w:beforeAutospacing="0" w:after="0" w:afterAutospacing="0" w:line="340" w:lineRule="exact"/>
        <w:ind w:firstLine="709"/>
        <w:jc w:val="both"/>
        <w:rPr>
          <w:sz w:val="28"/>
          <w:szCs w:val="28"/>
          <w:lang w:val="vi-VN"/>
        </w:rPr>
      </w:pPr>
      <w:r w:rsidRPr="008A1493">
        <w:rPr>
          <w:sz w:val="28"/>
          <w:szCs w:val="28"/>
          <w:lang w:val="vi-VN"/>
        </w:rPr>
        <w:t>Điểm b khoản 2 Điều 54 của Luật số 87/2025/QH15 đã quy định 04 trường hợp xử lý VBQPPL của CQĐP trước khi sắp xếp:</w:t>
      </w:r>
    </w:p>
    <w:p w14:paraId="7E1B0C41" w14:textId="77777777" w:rsidR="002C1C9B" w:rsidRPr="008A1493" w:rsidRDefault="002C1C9B" w:rsidP="00B53ABC">
      <w:pPr>
        <w:pStyle w:val="NormalWeb"/>
        <w:widowControl w:val="0"/>
        <w:shd w:val="clear" w:color="auto" w:fill="FFFFFF"/>
        <w:spacing w:before="120" w:beforeAutospacing="0" w:after="0" w:afterAutospacing="0" w:line="340" w:lineRule="exact"/>
        <w:ind w:firstLine="709"/>
        <w:jc w:val="both"/>
        <w:rPr>
          <w:sz w:val="28"/>
          <w:szCs w:val="28"/>
          <w:lang w:val="vi-VN"/>
        </w:rPr>
      </w:pPr>
      <w:r w:rsidRPr="008A1493">
        <w:rPr>
          <w:sz w:val="28"/>
          <w:szCs w:val="28"/>
          <w:lang w:val="vi-VN"/>
        </w:rPr>
        <w:t xml:space="preserve">1. Luật cho tiếp tục có hiệu lực: kể từ ngày 01/7/25 thì những VBQPPL của TPHCM, Bình Dương, BRVT đều mặc nhiên có hiệu lực. </w:t>
      </w:r>
    </w:p>
    <w:p w14:paraId="6EB21744" w14:textId="77777777" w:rsidR="002C1C9B" w:rsidRPr="008A1493" w:rsidRDefault="002C1C9B" w:rsidP="00B53ABC">
      <w:pPr>
        <w:pStyle w:val="NormalWeb"/>
        <w:widowControl w:val="0"/>
        <w:shd w:val="clear" w:color="auto" w:fill="FFFFFF"/>
        <w:spacing w:before="120" w:beforeAutospacing="0" w:after="0" w:afterAutospacing="0" w:line="340" w:lineRule="exact"/>
        <w:ind w:firstLine="709"/>
        <w:jc w:val="both"/>
        <w:rPr>
          <w:sz w:val="28"/>
          <w:szCs w:val="28"/>
          <w:lang w:val="vi-VN"/>
        </w:rPr>
      </w:pPr>
      <w:r w:rsidRPr="008A1493">
        <w:rPr>
          <w:sz w:val="28"/>
          <w:szCs w:val="28"/>
          <w:lang w:val="vi-VN"/>
        </w:rPr>
        <w:t xml:space="preserve">2. Ban hành văn bản hành chính để quyết định áp dụng: Luật cho phép HĐND, UBND tỉnh mới quyết định lựa chọn quy phạm áp dụng (có nhiều cách lựa chọn: một phần, toàn bộ của một địa phương, hoặc của 2 địa phương,…) để phù hợp với tình hình thực tiễn của địa phương. </w:t>
      </w:r>
    </w:p>
    <w:p w14:paraId="41337D12" w14:textId="77777777" w:rsidR="002C1C9B" w:rsidRPr="008A1493" w:rsidRDefault="002C1C9B" w:rsidP="00B53ABC">
      <w:pPr>
        <w:pStyle w:val="NormalWeb"/>
        <w:widowControl w:val="0"/>
        <w:shd w:val="clear" w:color="auto" w:fill="FFFFFF"/>
        <w:spacing w:before="120" w:beforeAutospacing="0" w:after="0" w:afterAutospacing="0" w:line="340" w:lineRule="exact"/>
        <w:ind w:firstLine="709"/>
        <w:jc w:val="both"/>
        <w:rPr>
          <w:sz w:val="28"/>
          <w:szCs w:val="28"/>
          <w:lang w:val="vi-VN"/>
        </w:rPr>
      </w:pPr>
      <w:r w:rsidRPr="008A1493">
        <w:rPr>
          <w:sz w:val="28"/>
          <w:szCs w:val="28"/>
          <w:lang w:val="vi-VN"/>
        </w:rPr>
        <w:t>3. Ban hành VBHC để bãi bỏ</w:t>
      </w:r>
    </w:p>
    <w:p w14:paraId="6F51EEA2" w14:textId="77777777" w:rsidR="002C1C9B" w:rsidRPr="008A1493" w:rsidRDefault="002C1C9B" w:rsidP="00B53ABC">
      <w:pPr>
        <w:pStyle w:val="NormalWeb"/>
        <w:widowControl w:val="0"/>
        <w:shd w:val="clear" w:color="auto" w:fill="FFFFFF"/>
        <w:spacing w:before="120" w:beforeAutospacing="0" w:after="0" w:afterAutospacing="0" w:line="340" w:lineRule="exact"/>
        <w:ind w:firstLine="709"/>
        <w:jc w:val="both"/>
        <w:rPr>
          <w:sz w:val="28"/>
          <w:szCs w:val="28"/>
          <w:lang w:val="vi-VN"/>
        </w:rPr>
      </w:pPr>
      <w:r w:rsidRPr="008A1493">
        <w:rPr>
          <w:sz w:val="28"/>
          <w:szCs w:val="28"/>
          <w:lang w:val="vi-VN"/>
        </w:rPr>
        <w:t>4. Ban hành VBQPPL mới</w:t>
      </w:r>
    </w:p>
    <w:p w14:paraId="353CA78D" w14:textId="67B8C347" w:rsidR="002C1C9B" w:rsidRPr="008A1493" w:rsidRDefault="002C1C9B" w:rsidP="00B53ABC">
      <w:pPr>
        <w:pStyle w:val="NormalWeb"/>
        <w:widowControl w:val="0"/>
        <w:shd w:val="clear" w:color="auto" w:fill="FFFFFF"/>
        <w:spacing w:before="120" w:beforeAutospacing="0" w:after="0" w:afterAutospacing="0" w:line="340" w:lineRule="exact"/>
        <w:ind w:firstLine="709"/>
        <w:jc w:val="both"/>
        <w:rPr>
          <w:sz w:val="28"/>
          <w:szCs w:val="28"/>
        </w:rPr>
      </w:pPr>
      <w:r w:rsidRPr="008A1493">
        <w:rPr>
          <w:sz w:val="28"/>
          <w:szCs w:val="28"/>
          <w:lang w:val="vi-VN"/>
        </w:rPr>
        <w:t xml:space="preserve">Luật BHVBQPPL cũng không quy định cứng chỉ được lựa chọn 1 phương án, địa phương có thể kết hợp các phương thức này để giải quyết, như trường hợp nêu cần </w:t>
      </w:r>
      <w:r w:rsidR="00777DA1" w:rsidRPr="008A1493">
        <w:rPr>
          <w:sz w:val="28"/>
          <w:szCs w:val="28"/>
        </w:rPr>
        <w:t>sửa đổi, bổ sung</w:t>
      </w:r>
      <w:r w:rsidRPr="008A1493">
        <w:rPr>
          <w:sz w:val="28"/>
          <w:szCs w:val="28"/>
          <w:lang w:val="vi-VN"/>
        </w:rPr>
        <w:t xml:space="preserve"> 1 VBQPPL của 1 tỉnh thì có thể ban hành VBQPPL mới, điều chỉnh phần cần sửa đổi, còn lại vẫn có thể áp dụng.</w:t>
      </w:r>
      <w:r w:rsidR="00777DA1" w:rsidRPr="008A1493">
        <w:rPr>
          <w:sz w:val="28"/>
          <w:szCs w:val="28"/>
        </w:rPr>
        <w:t xml:space="preserve"> </w:t>
      </w:r>
      <w:r w:rsidR="00777DA1" w:rsidRPr="008A1493">
        <w:rPr>
          <w:b/>
          <w:sz w:val="28"/>
          <w:szCs w:val="28"/>
        </w:rPr>
        <w:t>(Vụ Công tác xây dựng văn bản QPPL)</w:t>
      </w:r>
    </w:p>
    <w:p w14:paraId="453B0252" w14:textId="48964ABC" w:rsidR="002C1C9B" w:rsidRPr="008A1493" w:rsidRDefault="00777DA1" w:rsidP="00B53ABC">
      <w:pPr>
        <w:pStyle w:val="NormalWeb"/>
        <w:widowControl w:val="0"/>
        <w:shd w:val="clear" w:color="auto" w:fill="FFFFFF"/>
        <w:spacing w:before="120" w:beforeAutospacing="0" w:after="0" w:afterAutospacing="0" w:line="340" w:lineRule="exact"/>
        <w:ind w:firstLine="709"/>
        <w:jc w:val="both"/>
        <w:rPr>
          <w:b/>
          <w:bCs/>
          <w:spacing w:val="2"/>
          <w:sz w:val="28"/>
          <w:szCs w:val="28"/>
        </w:rPr>
      </w:pPr>
      <w:r w:rsidRPr="008A1493">
        <w:rPr>
          <w:b/>
          <w:spacing w:val="2"/>
          <w:sz w:val="28"/>
          <w:szCs w:val="28"/>
        </w:rPr>
        <w:t xml:space="preserve">1.7. </w:t>
      </w:r>
      <w:r w:rsidR="002C1C9B" w:rsidRPr="008A1493">
        <w:rPr>
          <w:spacing w:val="2"/>
          <w:sz w:val="28"/>
          <w:szCs w:val="28"/>
        </w:rPr>
        <w:t xml:space="preserve">Đối với quy định tại điểm a khoản 2 Điều 54, </w:t>
      </w:r>
      <w:r w:rsidR="002C1C9B" w:rsidRPr="008A1493">
        <w:rPr>
          <w:sz w:val="28"/>
          <w:szCs w:val="28"/>
        </w:rPr>
        <w:t xml:space="preserve">theo quy định hiện nay chưa rõ Hội đồng nhân dân, Ủy ban nhân dân của đơn vị hành chính mới có quyết định khác là quyết định gì, có bao gồm việc quyết định áp dụng văn bản hay sửa đổi, bổ sung, thay thế, bãi bỏ văn bản không. Trường hợp có bao gồm việc bãi bỏ thì </w:t>
      </w:r>
      <w:r w:rsidR="002C1C9B" w:rsidRPr="008A1493">
        <w:rPr>
          <w:spacing w:val="2"/>
          <w:sz w:val="28"/>
          <w:szCs w:val="28"/>
        </w:rPr>
        <w:t>đề nghị cơ quan chủ trì soạn thảo nghiên cứu, làm rõ chủ thể có thẩm quyền bãi bỏ văn bản quy phạm pháp luật của Ủy ban nhân dân cấp xã khi địa giới hành chính của xã đó được tách ra thành 02 (hoặc nhiều hơn) cấp xã mới (nếu có), ví dụ như: 01 xã A được phân chia giao cho 02 đơn vị hành chính cấp xã mới là B và C, khi đó, thẩm quyền bãi bỏ văn bản quy phạm pháp luật của</w:t>
      </w:r>
      <w:r w:rsidR="002C1C9B" w:rsidRPr="008A1493">
        <w:rPr>
          <w:spacing w:val="2"/>
          <w:sz w:val="28"/>
          <w:szCs w:val="28"/>
          <w:lang w:val="vi-VN"/>
        </w:rPr>
        <w:t xml:space="preserve"> </w:t>
      </w:r>
      <w:r w:rsidR="002C1C9B" w:rsidRPr="008A1493">
        <w:rPr>
          <w:spacing w:val="2"/>
          <w:sz w:val="28"/>
          <w:szCs w:val="28"/>
        </w:rPr>
        <w:t xml:space="preserve">Ủy ban nhân dân xã A sẽ do Ủy ban nhân dân xã B hay Ủy ban nhân dân xã C thực hiện </w:t>
      </w:r>
      <w:r w:rsidR="002C1C9B" w:rsidRPr="008A1493">
        <w:rPr>
          <w:b/>
          <w:bCs/>
          <w:spacing w:val="2"/>
          <w:sz w:val="28"/>
          <w:szCs w:val="28"/>
        </w:rPr>
        <w:t>(Sở Tư pháp Thành phố Hồ Chí Minh).</w:t>
      </w:r>
    </w:p>
    <w:p w14:paraId="1E727A05" w14:textId="77777777" w:rsidR="00777DA1" w:rsidRPr="008A1493" w:rsidRDefault="00777DA1" w:rsidP="00B53ABC">
      <w:pPr>
        <w:pStyle w:val="NormalWeb"/>
        <w:widowControl w:val="0"/>
        <w:shd w:val="clear" w:color="auto" w:fill="FFFFFF"/>
        <w:spacing w:before="120" w:beforeAutospacing="0" w:after="0" w:afterAutospacing="0" w:line="340" w:lineRule="exact"/>
        <w:ind w:firstLine="709"/>
        <w:jc w:val="both"/>
        <w:rPr>
          <w:b/>
          <w:bCs/>
          <w:i/>
          <w:sz w:val="28"/>
          <w:szCs w:val="28"/>
          <w:u w:val="single"/>
          <w:lang w:val="vi-VN"/>
        </w:rPr>
      </w:pPr>
      <w:r w:rsidRPr="008A1493">
        <w:rPr>
          <w:b/>
          <w:bCs/>
          <w:i/>
          <w:sz w:val="28"/>
          <w:szCs w:val="28"/>
          <w:u w:val="single"/>
          <w:lang w:val="vi-VN"/>
        </w:rPr>
        <w:t>Trả lời:</w:t>
      </w:r>
    </w:p>
    <w:p w14:paraId="5C03B685" w14:textId="77777777" w:rsidR="00777DA1" w:rsidRPr="008A1493" w:rsidRDefault="002C1C9B" w:rsidP="00B53ABC">
      <w:pPr>
        <w:pStyle w:val="NormalWeb"/>
        <w:widowControl w:val="0"/>
        <w:shd w:val="clear" w:color="auto" w:fill="FFFFFF"/>
        <w:spacing w:before="120" w:beforeAutospacing="0" w:after="0" w:afterAutospacing="0" w:line="340" w:lineRule="exact"/>
        <w:ind w:firstLine="709"/>
        <w:jc w:val="both"/>
        <w:rPr>
          <w:sz w:val="28"/>
          <w:szCs w:val="28"/>
        </w:rPr>
      </w:pPr>
      <w:r w:rsidRPr="008A1493">
        <w:rPr>
          <w:sz w:val="28"/>
          <w:szCs w:val="28"/>
        </w:rPr>
        <w:t>Luật BHVBQPPL cho phép VBQPPL của đơn vị trước khi được chia tiếp tục có hiệu lực. Trên cơ sở quá trình thi hành cấp xã mới ban hành VBQPPL mới phù hợp. Tuy nhiên, quá trình xây dựng Luật sđ, bs, cho thấy cấp xã mới hiện nay được hình thành mới, khác với xã trước đây (không phải cùng cấp), do đó Luật quy định HĐND, UBND cấp xã được quyết định khác để bảo đảm tính linh hoạt, quyết định áp dụng trên thực tế, trong phạm vi điều chỉnh của xã mới. Quá trình tổng kết Đề án đổi mới quy trình xây dựng pháp luật cuối năm 2024, cũng thấy rằng, thực tế số lượng VBQPPL của cấp xã là rất ít, một số liên quan đến cơ cấu, chức năng, nhiệm vụ đã không còn phù hợp với Luật TCCQĐP mới. Do đó, Luật BHVBQPPL chủ yếu quy định các trường hợp khi nhập địa giới ĐVHC.</w:t>
      </w:r>
      <w:r w:rsidR="00777DA1" w:rsidRPr="008A1493">
        <w:rPr>
          <w:sz w:val="28"/>
          <w:szCs w:val="28"/>
        </w:rPr>
        <w:t xml:space="preserve"> </w:t>
      </w:r>
      <w:r w:rsidR="00777DA1" w:rsidRPr="008A1493">
        <w:rPr>
          <w:b/>
          <w:sz w:val="28"/>
          <w:szCs w:val="28"/>
        </w:rPr>
        <w:t>(Vụ Công tác xây dựng văn bản QPPL)</w:t>
      </w:r>
    </w:p>
    <w:p w14:paraId="7147DE29" w14:textId="19F35E35" w:rsidR="002C1C9B" w:rsidRPr="008A1493" w:rsidRDefault="00777DA1" w:rsidP="00B53ABC">
      <w:pPr>
        <w:widowControl w:val="0"/>
        <w:spacing w:before="120" w:line="340" w:lineRule="exact"/>
        <w:ind w:firstLine="709"/>
        <w:jc w:val="both"/>
        <w:rPr>
          <w:b w:val="0"/>
          <w:bCs/>
          <w:spacing w:val="2"/>
        </w:rPr>
      </w:pPr>
      <w:r w:rsidRPr="008A1493">
        <w:rPr>
          <w:bCs/>
        </w:rPr>
        <w:t>1.8.</w:t>
      </w:r>
      <w:r w:rsidR="002C1C9B" w:rsidRPr="008A1493">
        <w:rPr>
          <w:b w:val="0"/>
          <w:bCs/>
        </w:rPr>
        <w:t xml:space="preserve"> </w:t>
      </w:r>
      <w:r w:rsidR="002C1C9B" w:rsidRPr="008A1493">
        <w:rPr>
          <w:b w:val="0"/>
          <w:bCs/>
          <w:spacing w:val="2"/>
          <w:lang w:val="vi-VN"/>
        </w:rPr>
        <w:t xml:space="preserve">Tại </w:t>
      </w:r>
      <w:r w:rsidR="002C1C9B" w:rsidRPr="008A1493">
        <w:rPr>
          <w:b w:val="0"/>
          <w:bCs/>
          <w:spacing w:val="2"/>
          <w:lang w:val="x-none"/>
        </w:rPr>
        <w:t>Điều 3 Luật Sửa đổi, bổ sung một số điều của Luật Ban hành văn bản quy phạm pháp luật ngày 25 tháng 6 năm 2025</w:t>
      </w:r>
      <w:r w:rsidR="002C1C9B" w:rsidRPr="008A1493">
        <w:rPr>
          <w:b w:val="0"/>
          <w:bCs/>
          <w:spacing w:val="2"/>
        </w:rPr>
        <w:t>, quy định:</w:t>
      </w:r>
    </w:p>
    <w:p w14:paraId="6D22BCDC" w14:textId="77777777" w:rsidR="002C1C9B" w:rsidRPr="008A1493" w:rsidRDefault="002C1C9B" w:rsidP="00B53ABC">
      <w:pPr>
        <w:pStyle w:val="NormalWeb"/>
        <w:widowControl w:val="0"/>
        <w:shd w:val="clear" w:color="auto" w:fill="FFFFFF"/>
        <w:spacing w:before="120" w:beforeAutospacing="0" w:after="0" w:afterAutospacing="0" w:line="340" w:lineRule="exact"/>
        <w:ind w:firstLine="709"/>
        <w:jc w:val="both"/>
        <w:rPr>
          <w:rFonts w:eastAsia="Calibri"/>
          <w:bCs/>
          <w:i/>
          <w:spacing w:val="2"/>
          <w:sz w:val="28"/>
          <w:szCs w:val="28"/>
          <w:lang w:val="x-none"/>
        </w:rPr>
      </w:pPr>
      <w:bookmarkStart w:id="2" w:name="dieu_3"/>
      <w:r w:rsidRPr="008A1493">
        <w:rPr>
          <w:rFonts w:eastAsia="Calibri"/>
          <w:bCs/>
          <w:i/>
          <w:spacing w:val="2"/>
          <w:sz w:val="28"/>
          <w:szCs w:val="28"/>
        </w:rPr>
        <w:t>“</w:t>
      </w:r>
      <w:r w:rsidRPr="008A1493">
        <w:rPr>
          <w:rFonts w:eastAsia="Calibri"/>
          <w:bCs/>
          <w:i/>
          <w:spacing w:val="2"/>
          <w:sz w:val="28"/>
          <w:szCs w:val="28"/>
          <w:lang w:val="x-none"/>
        </w:rPr>
        <w:t>Điều 3. Điều khoản chuyển tiếp</w:t>
      </w:r>
      <w:bookmarkEnd w:id="2"/>
    </w:p>
    <w:p w14:paraId="68B42866" w14:textId="77777777" w:rsidR="002C1C9B" w:rsidRPr="008A1493" w:rsidRDefault="002C1C9B" w:rsidP="00B53ABC">
      <w:pPr>
        <w:pStyle w:val="NormalWeb"/>
        <w:widowControl w:val="0"/>
        <w:shd w:val="clear" w:color="auto" w:fill="FFFFFF"/>
        <w:spacing w:before="120" w:beforeAutospacing="0" w:after="0" w:afterAutospacing="0" w:line="340" w:lineRule="exact"/>
        <w:ind w:firstLine="709"/>
        <w:jc w:val="both"/>
        <w:rPr>
          <w:rFonts w:eastAsia="Calibri"/>
          <w:bCs/>
          <w:i/>
          <w:spacing w:val="2"/>
          <w:sz w:val="28"/>
          <w:szCs w:val="28"/>
          <w:lang w:val="x-none"/>
        </w:rPr>
      </w:pPr>
      <w:r w:rsidRPr="008A1493">
        <w:rPr>
          <w:rFonts w:eastAsia="Calibri"/>
          <w:bCs/>
          <w:i/>
          <w:spacing w:val="2"/>
          <w:sz w:val="28"/>
          <w:szCs w:val="28"/>
          <w:lang w:val="x-none"/>
        </w:rPr>
        <w:t>Kể từ ngày Luật này có hiệu lực thi hành, văn bản quy phạm pháp luật của Hội đồng nhân dân, Ủy ban nhân dân cấp huyện được xử lý như sau:</w:t>
      </w:r>
    </w:p>
    <w:p w14:paraId="627EC138" w14:textId="77777777" w:rsidR="002C1C9B" w:rsidRPr="008A1493" w:rsidRDefault="002C1C9B" w:rsidP="00B53ABC">
      <w:pPr>
        <w:pStyle w:val="NormalWeb"/>
        <w:widowControl w:val="0"/>
        <w:shd w:val="clear" w:color="auto" w:fill="FFFFFF"/>
        <w:spacing w:before="120" w:beforeAutospacing="0" w:after="0" w:afterAutospacing="0" w:line="340" w:lineRule="exact"/>
        <w:ind w:firstLine="709"/>
        <w:jc w:val="both"/>
        <w:rPr>
          <w:rFonts w:eastAsia="Calibri"/>
          <w:bCs/>
          <w:i/>
          <w:spacing w:val="2"/>
          <w:sz w:val="28"/>
          <w:szCs w:val="28"/>
          <w:lang w:val="x-none"/>
        </w:rPr>
      </w:pPr>
      <w:r w:rsidRPr="008A1493">
        <w:rPr>
          <w:rFonts w:eastAsia="Calibri"/>
          <w:bCs/>
          <w:i/>
          <w:spacing w:val="2"/>
          <w:sz w:val="28"/>
          <w:szCs w:val="28"/>
          <w:lang w:val="x-none"/>
        </w:rPr>
        <w:t>1. Nghị quyết của Hội đồng nhân dân, quyết định của Ủy ban nhân dân cấp huyện tiếp tục có hiệu lực trong phạm vi địa giới của đơn vị hành chính cấp huyện trước khi sắp xếp đến hết ngày 28 tháng 02 năm 2027, trừ trường hợp Hội đồng nhân dân, Ủy ban nhân dân cấp xã ban hành văn bản theo quy định tại khoản 2 Điều này hoặc văn bản của người có thẩm quyền, cơ quan nhà nước cấp trên có quy định khác;</w:t>
      </w:r>
    </w:p>
    <w:p w14:paraId="33C77E53" w14:textId="77777777" w:rsidR="002C1C9B" w:rsidRPr="008A1493" w:rsidRDefault="002C1C9B" w:rsidP="00B53ABC">
      <w:pPr>
        <w:pStyle w:val="NormalWeb"/>
        <w:widowControl w:val="0"/>
        <w:shd w:val="clear" w:color="auto" w:fill="FFFFFF"/>
        <w:spacing w:before="120" w:beforeAutospacing="0" w:after="0" w:afterAutospacing="0" w:line="340" w:lineRule="exact"/>
        <w:ind w:firstLine="709"/>
        <w:jc w:val="both"/>
        <w:rPr>
          <w:rFonts w:eastAsia="Calibri"/>
          <w:bCs/>
          <w:i/>
          <w:spacing w:val="2"/>
          <w:sz w:val="28"/>
          <w:szCs w:val="28"/>
        </w:rPr>
      </w:pPr>
      <w:r w:rsidRPr="008A1493">
        <w:rPr>
          <w:rFonts w:eastAsia="Calibri"/>
          <w:bCs/>
          <w:i/>
          <w:spacing w:val="2"/>
          <w:sz w:val="28"/>
          <w:szCs w:val="28"/>
          <w:lang w:val="x-none"/>
        </w:rPr>
        <w:t>2. Hội đồng nhân dân, Ủy ban nhân dân cấp xã khi ban hành văn bản quy phạm pháp luật có liên quan đến văn bản quy phạm pháp luật của Hội đồng nhân dân, Ủy ban nhân dân cấp huyện thì trong văn bản đó phải quy định rõ thời điểm không áp dụng văn bản quy phạm pháp luật của Hội đồng nhân dân, Ủy ban nhân dân cấp huyện trong phạm vi địa giới của đơn vị hành chính mình; việc ban hành văn bản quy phạm pháp luật trong trường hợp này phải hoàn thành chậm nhất vào ngày 28 tháng 02 năm 2027</w:t>
      </w:r>
      <w:r w:rsidRPr="008A1493">
        <w:rPr>
          <w:rFonts w:eastAsia="Calibri"/>
          <w:bCs/>
          <w:i/>
          <w:spacing w:val="2"/>
          <w:sz w:val="28"/>
          <w:szCs w:val="28"/>
        </w:rPr>
        <w:t>”.</w:t>
      </w:r>
    </w:p>
    <w:p w14:paraId="07460F19" w14:textId="65EDC5E8" w:rsidR="002C1C9B" w:rsidRPr="008A1493" w:rsidRDefault="002C1C9B" w:rsidP="00B53ABC">
      <w:pPr>
        <w:pStyle w:val="NormalWeb"/>
        <w:widowControl w:val="0"/>
        <w:shd w:val="clear" w:color="auto" w:fill="FFFFFF"/>
        <w:spacing w:before="120" w:beforeAutospacing="0" w:after="0" w:afterAutospacing="0" w:line="340" w:lineRule="exact"/>
        <w:ind w:firstLine="709"/>
        <w:jc w:val="both"/>
        <w:rPr>
          <w:bCs/>
          <w:spacing w:val="2"/>
          <w:sz w:val="28"/>
          <w:szCs w:val="28"/>
        </w:rPr>
      </w:pPr>
      <w:r w:rsidRPr="008A1493">
        <w:rPr>
          <w:bCs/>
          <w:sz w:val="28"/>
          <w:szCs w:val="28"/>
          <w:lang w:val="vi-VN"/>
        </w:rPr>
        <w:t>Q</w:t>
      </w:r>
      <w:r w:rsidRPr="008A1493">
        <w:rPr>
          <w:bCs/>
          <w:sz w:val="28"/>
          <w:szCs w:val="28"/>
        </w:rPr>
        <w:t xml:space="preserve">uy định trên chưa thể hiện rõ: sau ngày 01/3/2027 có phải công bố danh mục văn bản quy phạm pháp luật của Hội đồng nhân dân, Ủy ban nhân dân cấp huyện hết hiệu lực không (theo quy định tại khoản 1 Điều 43 Nghị định số 79/2025/NĐ-CP), nếu có thì chủ thể nào có thẩm quyền công bố danh mục này vì theo khoản 1 Điều 43 Nghị định số 79/2025/NĐ-CP thì chủ thể có thẩm quyền của Ủy ban nhân dân cùng cấp, nhưng thời điểm đó thì Ủy ban nhân dân cấp huyện </w:t>
      </w:r>
      <w:r w:rsidRPr="008A1493">
        <w:rPr>
          <w:bCs/>
          <w:spacing w:val="-2"/>
          <w:sz w:val="28"/>
          <w:szCs w:val="28"/>
        </w:rPr>
        <w:t>đã kết thúc việc thực hiện nhiệm vụ, quyền hạn và hoạt động kể từ ngày 01/7/2025 theo quy định tại khoản 3 Điều 51 dự thảo Luật Tổ chức chính quyền địa phương</w:t>
      </w:r>
      <w:r w:rsidRPr="008A1493">
        <w:rPr>
          <w:b/>
          <w:bCs/>
          <w:spacing w:val="-2"/>
          <w:sz w:val="28"/>
          <w:szCs w:val="28"/>
        </w:rPr>
        <w:t xml:space="preserve"> </w:t>
      </w:r>
      <w:r w:rsidRPr="008A1493">
        <w:rPr>
          <w:b/>
          <w:bCs/>
          <w:spacing w:val="2"/>
          <w:sz w:val="28"/>
          <w:szCs w:val="28"/>
        </w:rPr>
        <w:t>(Sở Tư pháp Thành phố Hồ Chí Minh).</w:t>
      </w:r>
    </w:p>
    <w:p w14:paraId="25BDD680" w14:textId="77777777" w:rsidR="002C1C9B" w:rsidRPr="008A1493" w:rsidRDefault="002C1C9B" w:rsidP="00B53ABC">
      <w:pPr>
        <w:pStyle w:val="Default"/>
        <w:spacing w:before="120" w:line="340" w:lineRule="exact"/>
        <w:ind w:firstLine="720"/>
        <w:jc w:val="both"/>
        <w:rPr>
          <w:b/>
          <w:bCs/>
          <w:i/>
          <w:iCs/>
          <w:color w:val="auto"/>
          <w:sz w:val="28"/>
          <w:szCs w:val="28"/>
          <w:u w:val="single"/>
          <w:lang w:val="vi-VN"/>
        </w:rPr>
      </w:pPr>
      <w:r w:rsidRPr="008A1493">
        <w:rPr>
          <w:b/>
          <w:bCs/>
          <w:i/>
          <w:iCs/>
          <w:color w:val="auto"/>
          <w:sz w:val="28"/>
          <w:szCs w:val="28"/>
          <w:u w:val="single"/>
          <w:lang w:val="vi-VN"/>
        </w:rPr>
        <w:t>Trả lời:</w:t>
      </w:r>
    </w:p>
    <w:p w14:paraId="6CB74D5A" w14:textId="77777777" w:rsidR="00777DA1" w:rsidRPr="008A1493" w:rsidRDefault="002C1C9B" w:rsidP="00B53ABC">
      <w:pPr>
        <w:pStyle w:val="NormalWeb"/>
        <w:widowControl w:val="0"/>
        <w:shd w:val="clear" w:color="auto" w:fill="FFFFFF"/>
        <w:spacing w:before="120" w:beforeAutospacing="0" w:after="0" w:afterAutospacing="0" w:line="340" w:lineRule="exact"/>
        <w:ind w:firstLine="709"/>
        <w:jc w:val="both"/>
        <w:rPr>
          <w:sz w:val="28"/>
          <w:szCs w:val="28"/>
        </w:rPr>
      </w:pPr>
      <w:r w:rsidRPr="008A1493">
        <w:rPr>
          <w:bCs/>
          <w:sz w:val="28"/>
          <w:szCs w:val="28"/>
        </w:rPr>
        <w:t>Hiện nay, Luật Ban hành văn bản quy phạm pháp luật năm 2025 (được sửa đổi, bổ sung) không quy định trách nhiệm rà soát văn bản QPPL của HĐND, UBND cấp huyện, mà quy định: “Nghị quyết của Hội đồng nhân dân, quyết định của Ủy ban nhân dân cấp huyện tiếp tục có hiệu lực trong phạm vi địa giới của đơn vị hành chính cấp huyện trước khi sắp xếp đến hết ngày 28 tháng 02 năm 2027, trừ trường hợp Hội đồng nhân dân, Ủy ban nhân dân cấp xã ban hành văn bản theo quy định tại khoản 2 Điều này hoặc văn bản của người có thẩm quyền, cơ quan nhà nước cấp trên có quy định khác” (Khoản 1 Điều 3). Theo đó, văn bản quy phạm pháp luật của Hội đồng nhân dân, Ủy ban nhân dân cấp huyện sau ngày 28/02/2027 tự động hết hiệu lực, trừ trường hợp Hội đồng nhân dân, Ủy ban nhân dân cấp xã ban hành văn bản theo quy định xác định không áp dụng văn bản quy phạm pháp luật của Hội đồng nhân dân, Ủy ban nhân dân cấp huyện hoặc văn bản của người có thẩm quyền, cơ quan nhà nước cấp trên có quy định khác. Theo đó, sau ngày 28/02/2027, không cần thiết phải thực hiện việc công bố văn bản của cấp huyện hết hiệu lực.</w:t>
      </w:r>
      <w:r w:rsidR="00777DA1" w:rsidRPr="008A1493">
        <w:rPr>
          <w:bCs/>
          <w:sz w:val="28"/>
          <w:szCs w:val="28"/>
        </w:rPr>
        <w:t xml:space="preserve"> </w:t>
      </w:r>
      <w:r w:rsidR="00777DA1" w:rsidRPr="008A1493">
        <w:rPr>
          <w:b/>
          <w:sz w:val="28"/>
          <w:szCs w:val="28"/>
        </w:rPr>
        <w:t>(Vụ Công tác xây dựng văn bản QPPL)</w:t>
      </w:r>
    </w:p>
    <w:bookmarkEnd w:id="1"/>
    <w:p w14:paraId="16D11507" w14:textId="4B86ED21" w:rsidR="00C36AE7" w:rsidRPr="008A1493" w:rsidRDefault="00C36AE7" w:rsidP="00B53ABC">
      <w:pPr>
        <w:shd w:val="clear" w:color="auto" w:fill="FFFFFF"/>
        <w:spacing w:before="120" w:line="340" w:lineRule="exact"/>
        <w:ind w:firstLine="709"/>
        <w:jc w:val="both"/>
        <w:rPr>
          <w:rFonts w:ascii="Times New Roman Bold" w:hAnsi="Times New Roman Bold" w:hint="eastAsia"/>
          <w:spacing w:val="-4"/>
        </w:rPr>
      </w:pPr>
      <w:r w:rsidRPr="008A1493">
        <w:rPr>
          <w:rFonts w:ascii="Times New Roman Bold" w:hAnsi="Times New Roman Bold"/>
          <w:spacing w:val="-4"/>
        </w:rPr>
        <w:t>2. Về kiểm tra, rà soát, hệ thống hóa, xử lý văn bản quy phạm pháp luật</w:t>
      </w:r>
    </w:p>
    <w:p w14:paraId="211E1A61" w14:textId="2B907526" w:rsidR="00C36AE7" w:rsidRPr="008A1493" w:rsidRDefault="00C36AE7" w:rsidP="00B53ABC">
      <w:pPr>
        <w:spacing w:before="120" w:line="340" w:lineRule="exact"/>
        <w:jc w:val="both"/>
        <w:rPr>
          <w:lang w:val="vi-VN"/>
        </w:rPr>
      </w:pPr>
      <w:r w:rsidRPr="008A1493">
        <w:rPr>
          <w:bCs/>
        </w:rPr>
        <w:tab/>
      </w:r>
      <w:r w:rsidRPr="008A1493">
        <w:rPr>
          <w:bCs/>
          <w:i/>
          <w:iCs/>
        </w:rPr>
        <w:t xml:space="preserve">2.1. Về </w:t>
      </w:r>
      <w:bookmarkStart w:id="3" w:name="dieu_35"/>
      <w:r w:rsidRPr="008A1493">
        <w:rPr>
          <w:bCs/>
          <w:i/>
          <w:iCs/>
          <w:lang w:val="en"/>
        </w:rPr>
        <w:t>trách nhiệm của các cơ quan, đơn vị, cá nhân trong tổ chức rà soát, hệ thống hóa văn bản quy phạm pháp luật</w:t>
      </w:r>
      <w:bookmarkEnd w:id="3"/>
      <w:r w:rsidRPr="008A1493">
        <w:rPr>
          <w:bCs/>
          <w:i/>
          <w:iCs/>
          <w:lang w:val="en"/>
        </w:rPr>
        <w:t>:</w:t>
      </w:r>
      <w:r w:rsidRPr="008A1493">
        <w:rPr>
          <w:b w:val="0"/>
          <w:bCs/>
        </w:rPr>
        <w:t xml:space="preserve"> </w:t>
      </w:r>
      <w:r w:rsidRPr="008A1493">
        <w:rPr>
          <w:b w:val="0"/>
        </w:rPr>
        <w:t>Căn cứ khoản 25 Điều 1 Luật sửa đổi, bổ sung một số điều của Luật Ban hành văn bản QPPL số 87/2025/QH15 (có hiệu lực ngày 01/7/2025) quy định về trách nhiệm rà soát, hệ thống hoá văn bản QPPL: “</w:t>
      </w:r>
      <w:bookmarkStart w:id="4" w:name="khoan_25_1"/>
      <w:r w:rsidRPr="008A1493">
        <w:rPr>
          <w:b w:val="0"/>
          <w:i/>
          <w:iCs/>
        </w:rPr>
        <w:t>25. Sửa đổi, bổ sung</w:t>
      </w:r>
      <w:bookmarkEnd w:id="4"/>
      <w:r w:rsidRPr="008A1493">
        <w:rPr>
          <w:b w:val="0"/>
          <w:i/>
          <w:iCs/>
        </w:rPr>
        <w:t> </w:t>
      </w:r>
      <w:bookmarkStart w:id="5" w:name="dc_46"/>
      <w:r w:rsidRPr="008A1493">
        <w:rPr>
          <w:b w:val="0"/>
          <w:i/>
          <w:iCs/>
        </w:rPr>
        <w:t>khoản 8 Điều 64</w:t>
      </w:r>
      <w:bookmarkEnd w:id="5"/>
      <w:r w:rsidRPr="008A1493">
        <w:rPr>
          <w:b w:val="0"/>
          <w:i/>
          <w:iCs/>
        </w:rPr>
        <w:t> </w:t>
      </w:r>
      <w:bookmarkStart w:id="6" w:name="khoan_25_1_name"/>
      <w:r w:rsidRPr="008A1493">
        <w:rPr>
          <w:b w:val="0"/>
          <w:i/>
          <w:iCs/>
        </w:rPr>
        <w:t>như sau:</w:t>
      </w:r>
      <w:bookmarkEnd w:id="6"/>
      <w:r w:rsidRPr="008A1493">
        <w:rPr>
          <w:b w:val="0"/>
          <w:i/>
          <w:iCs/>
        </w:rPr>
        <w:t>“8. Ủy ban nhân dân cấp tỉnh thực hiện rà soát, hệ thống hóa văn bản do Hội đồng nhân dân và Ủy ban nhân dân cấp tỉnh, Chủ tịch Ủy ban nhân dân cấp tỉnh ban hành.</w:t>
      </w:r>
      <w:r w:rsidR="009B2B2D" w:rsidRPr="008A1493">
        <w:rPr>
          <w:b w:val="0"/>
          <w:i/>
          <w:iCs/>
        </w:rPr>
        <w:t xml:space="preserve"> </w:t>
      </w:r>
      <w:r w:rsidRPr="008A1493">
        <w:rPr>
          <w:b w:val="0"/>
          <w:i/>
          <w:iCs/>
        </w:rPr>
        <w:t>Ủy ban nhân dân cấp xã thực hiện rà soát, hệ thống hóa văn bản do Hội đồng nhân dân và Ủy ban nhân dân cấp xã ban hành.</w:t>
      </w:r>
      <w:r w:rsidR="009B2B2D" w:rsidRPr="008A1493">
        <w:rPr>
          <w:b w:val="0"/>
        </w:rPr>
        <w:t xml:space="preserve">” </w:t>
      </w:r>
      <w:r w:rsidRPr="008A1493">
        <w:rPr>
          <w:b w:val="0"/>
        </w:rPr>
        <w:t>Tại Điều 35 Nghị định số 79/2025/NĐ-CP chưa quy định t</w:t>
      </w:r>
      <w:r w:rsidRPr="008A1493">
        <w:rPr>
          <w:b w:val="0"/>
          <w:lang w:val="en"/>
        </w:rPr>
        <w:t>rách nhi</w:t>
      </w:r>
      <w:r w:rsidRPr="008A1493">
        <w:rPr>
          <w:b w:val="0"/>
          <w:lang w:val="vi-VN"/>
        </w:rPr>
        <w:t>ệm của c</w:t>
      </w:r>
      <w:r w:rsidRPr="008A1493">
        <w:rPr>
          <w:b w:val="0"/>
        </w:rPr>
        <w:t>ác cơ quan, đơn v</w:t>
      </w:r>
      <w:r w:rsidRPr="008A1493">
        <w:rPr>
          <w:b w:val="0"/>
          <w:lang w:val="vi-VN"/>
        </w:rPr>
        <w:t>ị, c</w:t>
      </w:r>
      <w:r w:rsidRPr="008A1493">
        <w:rPr>
          <w:b w:val="0"/>
        </w:rPr>
        <w:t>á nhân thuộc</w:t>
      </w:r>
      <w:r w:rsidRPr="008A1493">
        <w:rPr>
          <w:b w:val="0"/>
          <w:lang w:val="vi-VN"/>
        </w:rPr>
        <w:t xml:space="preserve"> </w:t>
      </w:r>
      <w:r w:rsidRPr="008A1493">
        <w:rPr>
          <w:b w:val="0"/>
        </w:rPr>
        <w:t xml:space="preserve">UBND cấp tỉnh, UBND cấp xã trong việc rà soát, hệ thống hoá văn bản QPPL do Chủ tịch UBND cấp tỉnh, UBND cấp xã ban hành. Do đó, gây khó khăn cho địa phương khi việc thực hiện nhiệm vụ được giao </w:t>
      </w:r>
      <w:r w:rsidRPr="008A1493">
        <w:t>(Sở Tư pháp tỉnh Ninh Bình).</w:t>
      </w:r>
    </w:p>
    <w:p w14:paraId="6BD29F09" w14:textId="3FCE5D94" w:rsidR="00253505" w:rsidRPr="008A1493" w:rsidRDefault="00253505" w:rsidP="00B53ABC">
      <w:pPr>
        <w:spacing w:before="120" w:line="340" w:lineRule="exact"/>
        <w:ind w:firstLine="567"/>
        <w:jc w:val="both"/>
        <w:rPr>
          <w:i/>
          <w:u w:val="single"/>
          <w:lang w:val="vi-VN"/>
        </w:rPr>
      </w:pPr>
      <w:r w:rsidRPr="008A1493">
        <w:rPr>
          <w:lang w:val="vi-VN"/>
        </w:rPr>
        <w:tab/>
      </w:r>
      <w:r w:rsidRPr="008A1493">
        <w:rPr>
          <w:i/>
          <w:u w:val="single"/>
          <w:lang w:val="nl-NL"/>
        </w:rPr>
        <w:t>Trả lời:</w:t>
      </w:r>
    </w:p>
    <w:p w14:paraId="5F594710" w14:textId="76DEC06D" w:rsidR="00253505" w:rsidRPr="008A1493" w:rsidRDefault="00253505" w:rsidP="00B53ABC">
      <w:pPr>
        <w:spacing w:before="120" w:line="340" w:lineRule="exact"/>
        <w:ind w:firstLine="567"/>
        <w:jc w:val="both"/>
        <w:rPr>
          <w:b w:val="0"/>
          <w:bCs/>
        </w:rPr>
      </w:pPr>
      <w:r w:rsidRPr="008A1493">
        <w:t xml:space="preserve"> </w:t>
      </w:r>
      <w:r w:rsidRPr="008A1493">
        <w:rPr>
          <w:b w:val="0"/>
          <w:bCs/>
        </w:rPr>
        <w:t xml:space="preserve">Quy định trách nhiệm của các cơ quan, đơn vị, cá nhân thuộc UBND cấp tỉnh, UBND cấp xã trong việc rà soát, hệ thống hoá văn bản QPPL do Chủ tịch UBND cấp tỉnh, UBND cấp xã ban hành đã được nghiên cứu, sửa đổi, bổ sung tại Nghị định sửa đổi, bổ sung một số điều của Nghị định số 78/2025/NĐ-CP và Nghị định số 79/2025/NĐ-CP theo hướng quy định rõ </w:t>
      </w:r>
      <w:r w:rsidRPr="008A1493">
        <w:rPr>
          <w:b w:val="0"/>
          <w:bCs/>
          <w:lang w:val="vi-VN"/>
        </w:rPr>
        <w:t>trách nhiệm của các cơ quan, đơn vị, cá nhân tại Ủy ban nhân dân</w:t>
      </w:r>
      <w:r w:rsidRPr="008A1493">
        <w:rPr>
          <w:b w:val="0"/>
          <w:bCs/>
          <w:lang w:val="nl-NL"/>
        </w:rPr>
        <w:t xml:space="preserve"> như sau:</w:t>
      </w:r>
    </w:p>
    <w:p w14:paraId="7F081271" w14:textId="77777777" w:rsidR="00253505" w:rsidRPr="008A1493" w:rsidRDefault="00253505" w:rsidP="00B53ABC">
      <w:pPr>
        <w:spacing w:before="120" w:line="340" w:lineRule="exact"/>
        <w:ind w:firstLine="567"/>
        <w:jc w:val="both"/>
        <w:rPr>
          <w:b w:val="0"/>
          <w:bCs/>
          <w:lang w:val="vi-VN"/>
        </w:rPr>
      </w:pPr>
      <w:r w:rsidRPr="008A1493">
        <w:rPr>
          <w:b w:val="0"/>
          <w:bCs/>
          <w:lang w:val="nl-NL"/>
        </w:rPr>
        <w:t xml:space="preserve">- Các cơ quan chuyên môn thuộc Ủy ban nhân dân cấp tỉnh </w:t>
      </w:r>
      <w:r w:rsidRPr="008A1493">
        <w:rPr>
          <w:b w:val="0"/>
          <w:bCs/>
          <w:lang w:val="vi-VN"/>
        </w:rPr>
        <w:t xml:space="preserve">chủ trì, phối hợp với Ban pháp chế Hội đồng nhân dân </w:t>
      </w:r>
      <w:r w:rsidRPr="008A1493">
        <w:rPr>
          <w:b w:val="0"/>
          <w:bCs/>
          <w:lang w:val="nl-NL"/>
        </w:rPr>
        <w:t xml:space="preserve">cấp tỉnh </w:t>
      </w:r>
      <w:r w:rsidRPr="008A1493">
        <w:rPr>
          <w:b w:val="0"/>
          <w:bCs/>
          <w:lang w:val="vi-VN"/>
        </w:rPr>
        <w:t xml:space="preserve">và các cơ quan liên quan thực hiện rà soát, hệ thống hóa văn bản của </w:t>
      </w:r>
      <w:r w:rsidRPr="008A1493">
        <w:rPr>
          <w:b w:val="0"/>
          <w:bCs/>
          <w:lang w:val="nl-NL"/>
        </w:rPr>
        <w:t>Chủ tịch Ủy ban nhân dân cấp tỉnh</w:t>
      </w:r>
      <w:r w:rsidRPr="008A1493">
        <w:rPr>
          <w:b w:val="0"/>
          <w:bCs/>
          <w:lang w:val="vi-VN"/>
        </w:rPr>
        <w:t xml:space="preserve"> có nội dung thuộc lĩnh vực phụ trách của cơ quan mình.</w:t>
      </w:r>
    </w:p>
    <w:p w14:paraId="73B86CE3" w14:textId="77777777" w:rsidR="00253505" w:rsidRPr="008A1493" w:rsidRDefault="00253505" w:rsidP="00B53ABC">
      <w:pPr>
        <w:spacing w:before="120" w:line="340" w:lineRule="exact"/>
        <w:ind w:firstLine="567"/>
        <w:jc w:val="both"/>
        <w:rPr>
          <w:b w:val="0"/>
          <w:bCs/>
          <w:lang w:val="vi-VN"/>
        </w:rPr>
      </w:pPr>
      <w:r w:rsidRPr="008A1493">
        <w:rPr>
          <w:b w:val="0"/>
          <w:bCs/>
          <w:lang w:val="vi-VN"/>
        </w:rPr>
        <w:t xml:space="preserve">Các cơ quan khác đã chủ trì soạn thảo văn bản của Chủ tịch Ủy ban nhân dân cấp tỉnh có trách nhiệm chủ trì, phối hợp với Sở Tư pháp và các cơ quan liên quan thực hiện rà soát, hệ thống hóa văn bản. </w:t>
      </w:r>
    </w:p>
    <w:p w14:paraId="053639C7" w14:textId="77777777" w:rsidR="00253505" w:rsidRPr="008A1493" w:rsidRDefault="00253505" w:rsidP="00B53ABC">
      <w:pPr>
        <w:spacing w:before="120" w:line="340" w:lineRule="exact"/>
        <w:ind w:firstLine="567"/>
        <w:jc w:val="both"/>
        <w:rPr>
          <w:b w:val="0"/>
          <w:bCs/>
          <w:lang w:val="vi-VN"/>
        </w:rPr>
      </w:pPr>
      <w:r w:rsidRPr="008A1493">
        <w:rPr>
          <w:b w:val="0"/>
          <w:bCs/>
          <w:lang w:val="vi-VN"/>
        </w:rPr>
        <w:t>- Các cơ quan chuyên môn hoặc tổ chức hành chính khác thuộc Ủy ban nhân dân cấp xã chủ trì, phối hợp với cơ quan của Hội đồng nhân dân và các cơ quan liên quan thực hiện rà soát, hệ thống hóa văn bản của Ủy ban nhân dân, Hội đồng nhân dân cùng cấp có nội dung thuộc lĩnh vực phụ trách của cơ quan, tổ chức mình.</w:t>
      </w:r>
    </w:p>
    <w:p w14:paraId="0C533DC5" w14:textId="77777777" w:rsidR="00253505" w:rsidRPr="008A1493" w:rsidRDefault="00253505" w:rsidP="00B53ABC">
      <w:pPr>
        <w:spacing w:before="120" w:line="340" w:lineRule="exact"/>
        <w:ind w:firstLine="567"/>
        <w:jc w:val="both"/>
        <w:rPr>
          <w:b w:val="0"/>
          <w:bCs/>
          <w:lang w:val="vi-VN"/>
        </w:rPr>
      </w:pPr>
      <w:r w:rsidRPr="008A1493">
        <w:rPr>
          <w:b w:val="0"/>
          <w:bCs/>
          <w:lang w:val="vi-VN"/>
        </w:rPr>
        <w:t>Trường hợp Ủy ban nhân dân cấp xã bố trí công chức chuyên môn để tham mưu, giúp Ủy ban nhân dân cấp xã quản lý nhà nước đối với ngành, lĩnh vực ở địa bàn cấp xã thì Chủ tịch Ủy ban nhân dân cấp xã chỉ đạo các công chức chuyên môn thực hiện rà soát, hệ thống hóa văn bản của Hội đồng nhân dân, Ủy ban nhân dân cấp mình thuộc lĩnh vực phụ trách của công chức chuyên môn.</w:t>
      </w:r>
    </w:p>
    <w:p w14:paraId="26196510" w14:textId="5E17B3E6" w:rsidR="00253505" w:rsidRPr="008A1493" w:rsidRDefault="00253505" w:rsidP="00B53ABC">
      <w:pPr>
        <w:spacing w:before="120" w:line="340" w:lineRule="exact"/>
        <w:ind w:firstLine="567"/>
        <w:jc w:val="both"/>
        <w:rPr>
          <w:lang w:val="vi-VN"/>
        </w:rPr>
      </w:pPr>
      <w:r w:rsidRPr="008A1493">
        <w:rPr>
          <w:b w:val="0"/>
          <w:bCs/>
          <w:lang w:val="vi-VN"/>
        </w:rPr>
        <w:t xml:space="preserve">Cơ quan chuyên môn, tổ chức hành chính hoặc công chức được giao nhiệm vụ tham mưu, giúp Ủy ban nhân dân cấp xã quản lý nhà nước về rà soát, hệ thống hóa văn bản (sau đây gọi chung là cơ quan) có trách nhiệm đôn đốc, hướng dẫn các cơ quan, tổ chức, cá nhân thực hiện rà soát, hệ thống hóa văn bản của Hội đồng nhân dân, Ủy ban nhân dân cấp xã </w:t>
      </w:r>
      <w:r w:rsidRPr="008A1493">
        <w:rPr>
          <w:lang w:val="vi-VN"/>
        </w:rPr>
        <w:t>(Cục Kiểm tra văn bản và Quản lý xử lý vi phạm hành chính).</w:t>
      </w:r>
    </w:p>
    <w:p w14:paraId="3B80E8C1" w14:textId="0B5A3C98" w:rsidR="00C36AE7" w:rsidRPr="008A1493" w:rsidRDefault="00C36AE7" w:rsidP="00B53ABC">
      <w:pPr>
        <w:spacing w:before="120" w:line="340" w:lineRule="exact"/>
        <w:jc w:val="both"/>
        <w:rPr>
          <w:b w:val="0"/>
          <w:lang w:val="vi-VN"/>
        </w:rPr>
      </w:pPr>
      <w:r w:rsidRPr="008A1493">
        <w:rPr>
          <w:b w:val="0"/>
        </w:rPr>
        <w:tab/>
      </w:r>
      <w:r w:rsidRPr="008A1493">
        <w:rPr>
          <w:i/>
          <w:iCs/>
        </w:rPr>
        <w:t>2.2.</w:t>
      </w:r>
      <w:r w:rsidRPr="008A1493">
        <w:rPr>
          <w:b w:val="0"/>
          <w:i/>
          <w:iCs/>
        </w:rPr>
        <w:t xml:space="preserve"> </w:t>
      </w:r>
      <w:bookmarkStart w:id="7" w:name="dieu_39"/>
      <w:r w:rsidRPr="008A1493">
        <w:rPr>
          <w:bCs/>
          <w:i/>
          <w:iCs/>
          <w:lang w:val="en"/>
        </w:rPr>
        <w:t>Về xác định văn bản là căn cứ để rà soát và văn bản quy phạm pháp luật cần rà soát</w:t>
      </w:r>
      <w:bookmarkEnd w:id="7"/>
      <w:r w:rsidRPr="008A1493">
        <w:rPr>
          <w:bCs/>
          <w:i/>
          <w:iCs/>
          <w:lang w:val="en"/>
        </w:rPr>
        <w:t>:</w:t>
      </w:r>
      <w:r w:rsidRPr="008A1493">
        <w:rPr>
          <w:bCs/>
          <w:lang w:val="en"/>
        </w:rPr>
        <w:t xml:space="preserve"> </w:t>
      </w:r>
      <w:r w:rsidRPr="008A1493">
        <w:rPr>
          <w:b w:val="0"/>
          <w:lang w:val="en"/>
        </w:rPr>
        <w:t xml:space="preserve">Tại Điều </w:t>
      </w:r>
      <w:r w:rsidRPr="008A1493">
        <w:rPr>
          <w:b w:val="0"/>
        </w:rPr>
        <w:t>39 Nghị định số 79/2025/NĐ-CP quy định c</w:t>
      </w:r>
      <w:r w:rsidRPr="008A1493">
        <w:rPr>
          <w:b w:val="0"/>
          <w:lang w:val="en"/>
        </w:rPr>
        <w:t xml:space="preserve">ác căn cứ để rà soát  văn bản QPPL, trong đó có văn bản công bố hết hiệu lực theo quy định tại khoản 2 Điều 57 của Luật ban hành văn bản QPPL năm 2025. Tuy nhiên, khoản 2 Điều 57 của Luật Ban hành văn bản QPPL năm 2025 đã được </w:t>
      </w:r>
      <w:r w:rsidRPr="008A1493">
        <w:rPr>
          <w:b w:val="0"/>
        </w:rPr>
        <w:t xml:space="preserve">sửa đổi, bổ sung tại khoản 22 Điều 1 Luật sửa đổi, bổ sung một số điều của Luật ban hành văn bản QPPL năm 2025. Do đó đề nghị cơ quan có thẩm quyền kịp thời sửa đổi, bổ sung </w:t>
      </w:r>
      <w:r w:rsidRPr="008A1493">
        <w:rPr>
          <w:b w:val="0"/>
          <w:lang w:val="en"/>
        </w:rPr>
        <w:t xml:space="preserve">Điều </w:t>
      </w:r>
      <w:r w:rsidRPr="008A1493">
        <w:rPr>
          <w:b w:val="0"/>
        </w:rPr>
        <w:t xml:space="preserve">39 Nghị định số 79/2025/NĐ-CP cho phù hợp </w:t>
      </w:r>
      <w:r w:rsidRPr="008A1493">
        <w:t>(Sở Tư pháp tỉnh Ninh Bình)</w:t>
      </w:r>
      <w:r w:rsidRPr="008A1493">
        <w:rPr>
          <w:b w:val="0"/>
        </w:rPr>
        <w:t>.</w:t>
      </w:r>
    </w:p>
    <w:p w14:paraId="64AF5812" w14:textId="7D3CDAA0" w:rsidR="001B0A11" w:rsidRPr="008A1493" w:rsidRDefault="001B0A11" w:rsidP="00B53ABC">
      <w:pPr>
        <w:spacing w:before="120" w:line="340" w:lineRule="exact"/>
        <w:ind w:firstLine="567"/>
        <w:jc w:val="both"/>
        <w:rPr>
          <w:bCs/>
          <w:i/>
          <w:iCs/>
          <w:u w:val="single"/>
          <w:lang w:val="vi-VN"/>
        </w:rPr>
      </w:pPr>
      <w:r w:rsidRPr="008A1493">
        <w:rPr>
          <w:bCs/>
          <w:i/>
          <w:iCs/>
          <w:u w:val="single"/>
          <w:lang w:val="vi-VN"/>
        </w:rPr>
        <w:t xml:space="preserve">Trả lời: </w:t>
      </w:r>
    </w:p>
    <w:p w14:paraId="53537C8C" w14:textId="46EDEDCB" w:rsidR="001B0A11" w:rsidRPr="008A1493" w:rsidRDefault="001B0A11" w:rsidP="00B53ABC">
      <w:pPr>
        <w:spacing w:before="120" w:line="340" w:lineRule="exact"/>
        <w:ind w:firstLine="567"/>
        <w:jc w:val="both"/>
        <w:rPr>
          <w:lang w:val="vi-VN"/>
        </w:rPr>
      </w:pPr>
      <w:r w:rsidRPr="008A1493">
        <w:rPr>
          <w:b w:val="0"/>
          <w:bCs/>
        </w:rPr>
        <w:t xml:space="preserve">Nội dung về xác định văn bản là căn cứ để rà soát và văn bản quy phạm pháp luật cần rà soát tại Điều 39 Nghị định số 79/2025/NĐ-CP đã được nghiên cứu, sửa đổi, bổ sung tại tại Nghị định sửa đổi, bổ sung một số điều của Nghị định số 78/2025/NĐ-CP và Nghị định số 79/2025/NĐ-CP theo hướng không quy định văn bản là căn cứ để rà soát là văn bản công bố hết hiệu lực </w:t>
      </w:r>
      <w:r w:rsidRPr="008A1493">
        <w:rPr>
          <w:b w:val="0"/>
          <w:bCs/>
          <w:lang w:val="en"/>
        </w:rPr>
        <w:t xml:space="preserve">theo quy định tại khoản 2 Điều 57 của Luật ban hành văn bản QPPL năm 2025 </w:t>
      </w:r>
      <w:r w:rsidRPr="008A1493">
        <w:rPr>
          <w:b w:val="0"/>
          <w:bCs/>
        </w:rPr>
        <w:t>để phù hợp với Luật Sửa đổi, bổ sung một số điều của Luật Ban hành văn bản QPPL</w:t>
      </w:r>
      <w:r w:rsidRPr="008A1493">
        <w:rPr>
          <w:b w:val="0"/>
          <w:bCs/>
          <w:lang w:val="vi-VN"/>
        </w:rPr>
        <w:t xml:space="preserve"> </w:t>
      </w:r>
      <w:r w:rsidRPr="008A1493">
        <w:rPr>
          <w:lang w:val="vi-VN"/>
        </w:rPr>
        <w:t>(Cục Kiểm tra văn bản và Quản lý xử lý vi phạm hành chính).</w:t>
      </w:r>
    </w:p>
    <w:p w14:paraId="0C768EEB" w14:textId="5A12BAC5" w:rsidR="00C36AE7" w:rsidRPr="008A1493" w:rsidRDefault="00C36AE7" w:rsidP="00B53ABC">
      <w:pPr>
        <w:spacing w:before="120" w:line="340" w:lineRule="exact"/>
        <w:jc w:val="both"/>
        <w:rPr>
          <w:b w:val="0"/>
        </w:rPr>
      </w:pPr>
      <w:r w:rsidRPr="008A1493">
        <w:rPr>
          <w:b w:val="0"/>
        </w:rPr>
        <w:tab/>
      </w:r>
      <w:r w:rsidRPr="008A1493">
        <w:rPr>
          <w:i/>
          <w:iCs/>
        </w:rPr>
        <w:t>2.3.</w:t>
      </w:r>
      <w:r w:rsidRPr="008A1493">
        <w:rPr>
          <w:b w:val="0"/>
          <w:i/>
          <w:iCs/>
        </w:rPr>
        <w:t xml:space="preserve"> </w:t>
      </w:r>
      <w:r w:rsidRPr="008A1493">
        <w:rPr>
          <w:bCs/>
          <w:i/>
          <w:iCs/>
        </w:rPr>
        <w:t>Về lấy ý kiến và xử lý kết quả rà soát văn bản QPPL:</w:t>
      </w:r>
      <w:r w:rsidRPr="008A1493">
        <w:rPr>
          <w:bCs/>
        </w:rPr>
        <w:t xml:space="preserve"> </w:t>
      </w:r>
      <w:r w:rsidRPr="008A1493">
        <w:rPr>
          <w:b w:val="0"/>
          <w:lang w:val="en"/>
        </w:rPr>
        <w:t xml:space="preserve">Căn cứ khoản 7 Điều 38 Nghị định số </w:t>
      </w:r>
      <w:r w:rsidRPr="008A1493">
        <w:rPr>
          <w:b w:val="0"/>
        </w:rPr>
        <w:t>79/2025/NĐ-CP quy định: “</w:t>
      </w:r>
      <w:r w:rsidRPr="008A1493">
        <w:rPr>
          <w:b w:val="0"/>
          <w:i/>
          <w:iCs/>
          <w:lang w:val="en"/>
        </w:rPr>
        <w:t>7. Vi</w:t>
      </w:r>
      <w:r w:rsidRPr="008A1493">
        <w:rPr>
          <w:b w:val="0"/>
          <w:i/>
          <w:iCs/>
          <w:lang w:val="vi-VN"/>
        </w:rPr>
        <w:t>ệc ban h</w:t>
      </w:r>
      <w:r w:rsidRPr="008A1493">
        <w:rPr>
          <w:b w:val="0"/>
          <w:i/>
          <w:iCs/>
        </w:rPr>
        <w:t>ành văn b</w:t>
      </w:r>
      <w:r w:rsidRPr="008A1493">
        <w:rPr>
          <w:b w:val="0"/>
          <w:i/>
          <w:iCs/>
          <w:lang w:val="vi-VN"/>
        </w:rPr>
        <w:t>ản để xử l</w:t>
      </w:r>
      <w:r w:rsidRPr="008A1493">
        <w:rPr>
          <w:b w:val="0"/>
          <w:i/>
          <w:iCs/>
        </w:rPr>
        <w:t>ý văn b</w:t>
      </w:r>
      <w:r w:rsidRPr="008A1493">
        <w:rPr>
          <w:b w:val="0"/>
          <w:i/>
          <w:iCs/>
          <w:lang w:val="vi-VN"/>
        </w:rPr>
        <w:t>ản được r</w:t>
      </w:r>
      <w:r w:rsidRPr="008A1493">
        <w:rPr>
          <w:b w:val="0"/>
          <w:i/>
          <w:iCs/>
        </w:rPr>
        <w:t>à soát quy đ</w:t>
      </w:r>
      <w:r w:rsidRPr="008A1493">
        <w:rPr>
          <w:b w:val="0"/>
          <w:i/>
          <w:iCs/>
          <w:lang w:val="vi-VN"/>
        </w:rPr>
        <w:t>ịnh tại Điều này</w:t>
      </w:r>
      <w:r w:rsidRPr="008A1493">
        <w:rPr>
          <w:b w:val="0"/>
          <w:i/>
          <w:iCs/>
        </w:rPr>
        <w:t> đư</w:t>
      </w:r>
      <w:r w:rsidRPr="008A1493">
        <w:rPr>
          <w:b w:val="0"/>
          <w:i/>
          <w:iCs/>
          <w:lang w:val="vi-VN"/>
        </w:rPr>
        <w:t>ợc thực hiện theo quy định của Luật v</w:t>
      </w:r>
      <w:r w:rsidRPr="008A1493">
        <w:rPr>
          <w:b w:val="0"/>
          <w:i/>
          <w:iCs/>
        </w:rPr>
        <w:t>à Ngh</w:t>
      </w:r>
      <w:r w:rsidRPr="008A1493">
        <w:rPr>
          <w:b w:val="0"/>
          <w:i/>
          <w:iCs/>
          <w:lang w:val="vi-VN"/>
        </w:rPr>
        <w:t>ị định số </w:t>
      </w:r>
      <w:bookmarkStart w:id="8" w:name="tvpllink_qfilsybyzh"/>
      <w:r w:rsidRPr="008A1493">
        <w:rPr>
          <w:b w:val="0"/>
          <w:i/>
          <w:iCs/>
          <w:lang w:val="vi-VN"/>
        </w:rPr>
        <w:fldChar w:fldCharType="begin"/>
      </w:r>
      <w:r w:rsidRPr="008A1493">
        <w:rPr>
          <w:b w:val="0"/>
          <w:i/>
          <w:iCs/>
          <w:lang w:val="vi-VN"/>
        </w:rPr>
        <w:instrText>HYPERLINK "https://thuvienphapluat.vn/van-ban/Bo-may-hanh-chinh/Nghi-dinh-78-2025-ND-CP-bien-phap-to-chuc-thi-hanh-Luat-ban-hanh-van-ban-quy-pham-phap-luat-650683.aspx" \t "_blank"</w:instrText>
      </w:r>
      <w:r w:rsidRPr="008A1493">
        <w:rPr>
          <w:b w:val="0"/>
          <w:i/>
          <w:iCs/>
          <w:lang w:val="vi-VN"/>
        </w:rPr>
        <w:fldChar w:fldCharType="separate"/>
      </w:r>
      <w:r w:rsidRPr="008A1493">
        <w:rPr>
          <w:rStyle w:val="Hyperlink"/>
          <w:b w:val="0"/>
          <w:i/>
          <w:iCs/>
          <w:color w:val="auto"/>
          <w:lang w:val="vi-VN"/>
        </w:rPr>
        <w:t>78/2025/NĐ-CP</w:t>
      </w:r>
      <w:r w:rsidRPr="008A1493">
        <w:rPr>
          <w:b w:val="0"/>
          <w:i/>
          <w:iCs/>
        </w:rPr>
        <w:fldChar w:fldCharType="end"/>
      </w:r>
      <w:bookmarkEnd w:id="8"/>
      <w:r w:rsidRPr="008A1493">
        <w:rPr>
          <w:b w:val="0"/>
          <w:i/>
          <w:iCs/>
          <w:lang w:val="vi-VN"/>
        </w:rPr>
        <w:t> ng</w:t>
      </w:r>
      <w:r w:rsidRPr="008A1493">
        <w:rPr>
          <w:b w:val="0"/>
          <w:i/>
          <w:iCs/>
        </w:rPr>
        <w:t>ày 01 tháng 4 năm 2025 c</w:t>
      </w:r>
      <w:r w:rsidRPr="008A1493">
        <w:rPr>
          <w:b w:val="0"/>
          <w:i/>
          <w:iCs/>
          <w:lang w:val="vi-VN"/>
        </w:rPr>
        <w:t>ủa Ch</w:t>
      </w:r>
      <w:r w:rsidRPr="008A1493">
        <w:rPr>
          <w:b w:val="0"/>
          <w:i/>
          <w:iCs/>
        </w:rPr>
        <w:t>ính ph</w:t>
      </w:r>
      <w:r w:rsidRPr="008A1493">
        <w:rPr>
          <w:b w:val="0"/>
          <w:i/>
          <w:iCs/>
          <w:lang w:val="vi-VN"/>
        </w:rPr>
        <w:t>ủ quy định chi tiết một số điều v</w:t>
      </w:r>
      <w:r w:rsidRPr="008A1493">
        <w:rPr>
          <w:b w:val="0"/>
          <w:i/>
          <w:iCs/>
        </w:rPr>
        <w:t>à bi</w:t>
      </w:r>
      <w:r w:rsidRPr="008A1493">
        <w:rPr>
          <w:b w:val="0"/>
          <w:i/>
          <w:iCs/>
          <w:lang w:val="vi-VN"/>
        </w:rPr>
        <w:t>ện ph</w:t>
      </w:r>
      <w:r w:rsidRPr="008A1493">
        <w:rPr>
          <w:b w:val="0"/>
          <w:i/>
          <w:iCs/>
        </w:rPr>
        <w:t>áp đ</w:t>
      </w:r>
      <w:r w:rsidRPr="008A1493">
        <w:rPr>
          <w:b w:val="0"/>
          <w:i/>
          <w:iCs/>
          <w:lang w:val="vi-VN"/>
        </w:rPr>
        <w:t>ể tổ chức, hướng dẫn thi h</w:t>
      </w:r>
      <w:r w:rsidRPr="008A1493">
        <w:rPr>
          <w:b w:val="0"/>
          <w:i/>
          <w:iCs/>
        </w:rPr>
        <w:t>ành </w:t>
      </w:r>
      <w:bookmarkStart w:id="9" w:name="tvpllink_wmctndtokn_5"/>
      <w:r w:rsidRPr="008A1493">
        <w:rPr>
          <w:b w:val="0"/>
          <w:i/>
          <w:iCs/>
        </w:rPr>
        <w:fldChar w:fldCharType="begin"/>
      </w:r>
      <w:r w:rsidRPr="008A1493">
        <w:rPr>
          <w:b w:val="0"/>
          <w:i/>
          <w:iCs/>
        </w:rPr>
        <w:instrText>HYPERLINK "https://thuvienphapluat.vn/van-ban/Bo-may-hanh-chinh/Luat-ban-hanh-van-ban-quy-pham-phap-luat-2025-so-64-2025-QH15-639239.aspx" \t "_blank"</w:instrText>
      </w:r>
      <w:r w:rsidRPr="008A1493">
        <w:rPr>
          <w:b w:val="0"/>
          <w:i/>
          <w:iCs/>
        </w:rPr>
        <w:fldChar w:fldCharType="separate"/>
      </w:r>
      <w:r w:rsidRPr="008A1493">
        <w:rPr>
          <w:rStyle w:val="Hyperlink"/>
          <w:b w:val="0"/>
          <w:i/>
          <w:iCs/>
          <w:color w:val="auto"/>
        </w:rPr>
        <w:t>Luật</w:t>
      </w:r>
      <w:r w:rsidRPr="008A1493">
        <w:rPr>
          <w:b w:val="0"/>
          <w:i/>
          <w:iCs/>
        </w:rPr>
        <w:fldChar w:fldCharType="end"/>
      </w:r>
      <w:bookmarkEnd w:id="9"/>
      <w:r w:rsidRPr="008A1493">
        <w:rPr>
          <w:b w:val="0"/>
          <w:i/>
          <w:iCs/>
          <w:lang w:val="vi-VN"/>
        </w:rPr>
        <w:t> Ban h</w:t>
      </w:r>
      <w:r w:rsidRPr="008A1493">
        <w:rPr>
          <w:b w:val="0"/>
          <w:i/>
          <w:iCs/>
        </w:rPr>
        <w:t>ành văn b</w:t>
      </w:r>
      <w:r w:rsidRPr="008A1493">
        <w:rPr>
          <w:b w:val="0"/>
          <w:i/>
          <w:iCs/>
          <w:lang w:val="vi-VN"/>
        </w:rPr>
        <w:t>ản quy phạm ph</w:t>
      </w:r>
      <w:r w:rsidRPr="008A1493">
        <w:rPr>
          <w:b w:val="0"/>
          <w:i/>
          <w:iCs/>
        </w:rPr>
        <w:t>áp luật</w:t>
      </w:r>
      <w:r w:rsidRPr="008A1493">
        <w:rPr>
          <w:b w:val="0"/>
          <w:i/>
          <w:iCs/>
          <w:lang w:val="vi-VN"/>
        </w:rPr>
        <w:t>.</w:t>
      </w:r>
      <w:r w:rsidRPr="008A1493">
        <w:rPr>
          <w:b w:val="0"/>
        </w:rPr>
        <w:t>”</w:t>
      </w:r>
      <w:r w:rsidR="009B2B2D" w:rsidRPr="008A1493">
        <w:rPr>
          <w:b w:val="0"/>
        </w:rPr>
        <w:t xml:space="preserve"> </w:t>
      </w:r>
      <w:r w:rsidRPr="008A1493">
        <w:rPr>
          <w:b w:val="0"/>
          <w:lang w:val="en"/>
        </w:rPr>
        <w:t xml:space="preserve">Căn cứ khoản 3 Điều 42 Nghị định số </w:t>
      </w:r>
      <w:r w:rsidRPr="008A1493">
        <w:rPr>
          <w:b w:val="0"/>
        </w:rPr>
        <w:t>79/2025/NĐ-CP quy định: “</w:t>
      </w:r>
      <w:r w:rsidRPr="008A1493">
        <w:rPr>
          <w:b w:val="0"/>
          <w:i/>
          <w:iCs/>
          <w:lang w:val="en"/>
        </w:rPr>
        <w:t>3. Các cơ quan quy đ</w:t>
      </w:r>
      <w:r w:rsidRPr="008A1493">
        <w:rPr>
          <w:b w:val="0"/>
          <w:i/>
          <w:iCs/>
          <w:lang w:val="vi-VN"/>
        </w:rPr>
        <w:t>ịnh tại </w:t>
      </w:r>
      <w:bookmarkStart w:id="10" w:name="dc_29"/>
      <w:r w:rsidRPr="008A1493">
        <w:rPr>
          <w:b w:val="0"/>
          <w:i/>
          <w:iCs/>
          <w:lang w:val="vi-VN"/>
        </w:rPr>
        <w:t>Điều 64 của Luật</w:t>
      </w:r>
      <w:bookmarkEnd w:id="10"/>
      <w:r w:rsidRPr="008A1493">
        <w:rPr>
          <w:b w:val="0"/>
          <w:i/>
          <w:iCs/>
          <w:lang w:val="vi-VN"/>
        </w:rPr>
        <w:t> quyết định xử l</w:t>
      </w:r>
      <w:r w:rsidRPr="008A1493">
        <w:rPr>
          <w:b w:val="0"/>
          <w:i/>
          <w:iCs/>
        </w:rPr>
        <w:t>ý ho</w:t>
      </w:r>
      <w:r w:rsidRPr="008A1493">
        <w:rPr>
          <w:b w:val="0"/>
          <w:i/>
          <w:iCs/>
          <w:lang w:val="vi-VN"/>
        </w:rPr>
        <w:t>ặc kiến nghị cơ quan, người c</w:t>
      </w:r>
      <w:r w:rsidRPr="008A1493">
        <w:rPr>
          <w:b w:val="0"/>
          <w:i/>
          <w:iCs/>
        </w:rPr>
        <w:t>ó th</w:t>
      </w:r>
      <w:r w:rsidRPr="008A1493">
        <w:rPr>
          <w:b w:val="0"/>
          <w:i/>
          <w:iCs/>
          <w:lang w:val="vi-VN"/>
        </w:rPr>
        <w:t>ẩm quyền xử l</w:t>
      </w:r>
      <w:r w:rsidRPr="008A1493">
        <w:rPr>
          <w:b w:val="0"/>
          <w:i/>
          <w:iCs/>
        </w:rPr>
        <w:t>ý k</w:t>
      </w:r>
      <w:r w:rsidRPr="008A1493">
        <w:rPr>
          <w:b w:val="0"/>
          <w:i/>
          <w:iCs/>
          <w:lang w:val="vi-VN"/>
        </w:rPr>
        <w:t>ết quả r</w:t>
      </w:r>
      <w:r w:rsidRPr="008A1493">
        <w:rPr>
          <w:b w:val="0"/>
          <w:i/>
          <w:iCs/>
        </w:rPr>
        <w:t>à soát theo quy đ</w:t>
      </w:r>
      <w:r w:rsidRPr="008A1493">
        <w:rPr>
          <w:b w:val="0"/>
          <w:i/>
          <w:iCs/>
          <w:lang w:val="vi-VN"/>
        </w:rPr>
        <w:t>ịnh tại </w:t>
      </w:r>
      <w:bookmarkStart w:id="11" w:name="tc_31"/>
      <w:r w:rsidRPr="008A1493">
        <w:rPr>
          <w:b w:val="0"/>
          <w:i/>
          <w:iCs/>
          <w:lang w:val="vi-VN"/>
        </w:rPr>
        <w:t>Điều 38, 43 và Điều 44 của Nghị định này</w:t>
      </w:r>
      <w:bookmarkEnd w:id="11"/>
      <w:r w:rsidRPr="008A1493">
        <w:rPr>
          <w:b w:val="0"/>
          <w:i/>
          <w:iCs/>
        </w:rPr>
        <w:t>.</w:t>
      </w:r>
      <w:r w:rsidRPr="008A1493">
        <w:rPr>
          <w:b w:val="0"/>
        </w:rPr>
        <w:t>”</w:t>
      </w:r>
    </w:p>
    <w:p w14:paraId="63C8C8D2" w14:textId="32B65003" w:rsidR="00C36AE7" w:rsidRPr="008A1493" w:rsidRDefault="00C36AE7" w:rsidP="00B53ABC">
      <w:pPr>
        <w:spacing w:before="120" w:line="340" w:lineRule="exact"/>
        <w:jc w:val="both"/>
        <w:rPr>
          <w:b w:val="0"/>
          <w:lang w:val="vi-VN"/>
        </w:rPr>
      </w:pPr>
      <w:r w:rsidRPr="008A1493">
        <w:rPr>
          <w:b w:val="0"/>
        </w:rPr>
        <w:tab/>
        <w:t xml:space="preserve">Tuy nhiên Nghị định số 78/2025/NĐ-CP chưa quy định về xây dựng, ban hành văn bản QPPL của UBND cấp xã, </w:t>
      </w:r>
      <w:r w:rsidRPr="008A1493">
        <w:rPr>
          <w:b w:val="0"/>
          <w:lang w:val="en"/>
        </w:rPr>
        <w:t xml:space="preserve">Nghị định số </w:t>
      </w:r>
      <w:r w:rsidRPr="008A1493">
        <w:rPr>
          <w:b w:val="0"/>
        </w:rPr>
        <w:t xml:space="preserve">79/2025/NĐ-CP chưa quy định trách nhiệm của cơ quan chuyên môn  thuộc UBND cấp xã trong việc xử lý kết quả rà soát nên gây khó khăn cho UBND cấp xã trong việc xử lý văn bản QPPL được rà soát </w:t>
      </w:r>
      <w:r w:rsidRPr="008A1493">
        <w:t>(Sở Tư pháp tỉnh Ninh Bình)</w:t>
      </w:r>
      <w:r w:rsidRPr="008A1493">
        <w:rPr>
          <w:b w:val="0"/>
        </w:rPr>
        <w:t>.</w:t>
      </w:r>
    </w:p>
    <w:p w14:paraId="5F82ECCB" w14:textId="657069C0" w:rsidR="001B0A11" w:rsidRPr="008A1493" w:rsidRDefault="001B0A11" w:rsidP="00B53ABC">
      <w:pPr>
        <w:spacing w:before="120" w:line="340" w:lineRule="exact"/>
        <w:jc w:val="both"/>
        <w:rPr>
          <w:bCs/>
          <w:i/>
          <w:iCs/>
          <w:u w:val="single"/>
          <w:lang w:val="vi-VN"/>
        </w:rPr>
      </w:pPr>
      <w:r w:rsidRPr="008A1493">
        <w:rPr>
          <w:b w:val="0"/>
          <w:lang w:val="vi-VN"/>
        </w:rPr>
        <w:tab/>
      </w:r>
      <w:r w:rsidRPr="008A1493">
        <w:rPr>
          <w:bCs/>
          <w:i/>
          <w:iCs/>
          <w:u w:val="single"/>
          <w:lang w:val="vi-VN"/>
        </w:rPr>
        <w:t>Trả lời:</w:t>
      </w:r>
    </w:p>
    <w:p w14:paraId="0B8F2BAE" w14:textId="36EA8E46" w:rsidR="001B0A11" w:rsidRPr="008A1493" w:rsidRDefault="00805BE4" w:rsidP="00B53ABC">
      <w:pPr>
        <w:spacing w:before="120" w:line="340" w:lineRule="exact"/>
        <w:ind w:firstLine="567"/>
        <w:jc w:val="both"/>
        <w:rPr>
          <w:b w:val="0"/>
          <w:bCs/>
          <w:i/>
        </w:rPr>
      </w:pPr>
      <w:r w:rsidRPr="008A1493">
        <w:rPr>
          <w:b w:val="0"/>
          <w:bCs/>
        </w:rPr>
        <w:t xml:space="preserve">1. </w:t>
      </w:r>
      <w:r w:rsidR="001B0A11" w:rsidRPr="008A1493">
        <w:rPr>
          <w:b w:val="0"/>
          <w:bCs/>
        </w:rPr>
        <w:t xml:space="preserve">Khoản 8 Điều 64 Luật Ban hành văn bản QPPL năm 2025 (được sửa đổi, bổ sung) đã bổ sung trách nhiệm rà soát của UBND cấp xã </w:t>
      </w:r>
      <w:r w:rsidR="001B0A11" w:rsidRPr="008A1493">
        <w:rPr>
          <w:b w:val="0"/>
          <w:bCs/>
          <w:i/>
        </w:rPr>
        <w:t>“Ủy ban nhân dân cấp tỉnh thực hiện rà soát, hệ thống hóa văn bản do Hội đồng nhân dân và Ủy ban nhân dân cấp tỉnh, Chủ tịch Ủy ban nhân dân cấp tỉnh ban hành. Ủy ban nhân dân cấp xã thực hiện rà soát, hệ thống hóa văn bản do Hội đồng nhân dân và Ủy ban nhân dân cấp xã ban hành”.</w:t>
      </w:r>
    </w:p>
    <w:p w14:paraId="0E8B6FE1" w14:textId="77777777" w:rsidR="001B0A11" w:rsidRPr="008A1493" w:rsidRDefault="001B0A11" w:rsidP="00B53ABC">
      <w:pPr>
        <w:spacing w:before="120" w:line="340" w:lineRule="exact"/>
        <w:ind w:firstLine="567"/>
        <w:jc w:val="both"/>
        <w:rPr>
          <w:b w:val="0"/>
          <w:bCs/>
        </w:rPr>
      </w:pPr>
      <w:r w:rsidRPr="008A1493">
        <w:rPr>
          <w:b w:val="0"/>
          <w:bCs/>
        </w:rPr>
        <w:t xml:space="preserve">Đồng thời, Nghị định sửa đổi, bổ sung một số điều của Nghị định số 78/2025/NĐ-CP và Nghị định số 79/2025/NĐ-CP đã nghiên cứu, bổ sung quy định rõ trách nhiệm của </w:t>
      </w:r>
      <w:r w:rsidRPr="008A1493">
        <w:rPr>
          <w:b w:val="0"/>
          <w:bCs/>
          <w:lang w:val="vi-VN"/>
        </w:rPr>
        <w:t>cơ quan được giao nhiệm vụ tham mưu, giúp Ủy ban nhân dân cấp xã về rà soát, hệ thống hóa văn bản</w:t>
      </w:r>
      <w:r w:rsidRPr="008A1493">
        <w:rPr>
          <w:b w:val="0"/>
          <w:bCs/>
        </w:rPr>
        <w:t xml:space="preserve"> để phù hợp với thẩm quyền ban hành văn bản QPPL của UBND, HĐND cấp xã quy định tại Luật Tổ chức chính quyền địa phương 2025 và Luật Sửa đổi, bổ sung một số điều của Luật Ban hành văn bản QPPL. Trong đó, xác định rõ xác định rõ trách nhiệm xử lý, kiến nghị xử lý kết quả rà soát theo quy định tại khoản 3 Điều 42 Nghị định số 79/2025/NĐ-CP.</w:t>
      </w:r>
    </w:p>
    <w:p w14:paraId="0299F542" w14:textId="12886FE3" w:rsidR="0078435B" w:rsidRPr="008A1493" w:rsidRDefault="0078435B" w:rsidP="00B53ABC">
      <w:pPr>
        <w:spacing w:before="120" w:line="340" w:lineRule="exact"/>
        <w:ind w:firstLine="567"/>
        <w:jc w:val="both"/>
        <w:rPr>
          <w:b w:val="0"/>
          <w:bCs/>
          <w:lang w:val="nl-NL"/>
        </w:rPr>
      </w:pPr>
      <w:r w:rsidRPr="008A1493">
        <w:rPr>
          <w:b w:val="0"/>
          <w:bCs/>
          <w:iCs/>
          <w:lang w:val="nl-NL"/>
        </w:rPr>
        <w:t xml:space="preserve">2. Ngày 25/6/2025, Bộ Tư pháp đã có Tờ trình số 96/TTr-BTP trình Chính phủ về dự thảo Nghị định sửa đổi, bổ sung một số điều của Nghị định số 78/2025/NĐ-CP và Nghị định số 79/2025/NĐ-CP để quy định chi tiết một số điều và biện pháp để tổ chức, hướng dẫn thi hành những nội dung quy định tại Luật sửa đổi, bổ sung một số điều của Luật Ban hành văn bản quy phạm pháp luật trong đó có bổ sung quy trình </w:t>
      </w:r>
      <w:r w:rsidRPr="008A1493">
        <w:rPr>
          <w:b w:val="0"/>
          <w:lang w:val="vi-VN"/>
        </w:rPr>
        <w:t>xây dựng, ban hành VBQPPL của chính quyền cấp xã</w:t>
      </w:r>
      <w:r w:rsidRPr="008A1493">
        <w:rPr>
          <w:b w:val="0"/>
          <w:bCs/>
          <w:iCs/>
          <w:lang w:val="nl-NL"/>
        </w:rPr>
        <w:t>. Hiện nay, Bộ Tư pháp đang khẩn trương phối hợp với Văn phòng Chính phủ rà soát, hoàn chỉnh kỹ thuật văn bản để phát hành sớm Nghị định</w:t>
      </w:r>
    </w:p>
    <w:p w14:paraId="40C04ACB" w14:textId="6063B457" w:rsidR="00B76715" w:rsidRPr="008A1493" w:rsidRDefault="00B76715" w:rsidP="00B53ABC">
      <w:pPr>
        <w:spacing w:before="120" w:line="340" w:lineRule="exact"/>
        <w:ind w:firstLine="709"/>
        <w:jc w:val="both"/>
      </w:pPr>
      <w:r w:rsidRPr="008A1493">
        <w:rPr>
          <w:i/>
          <w:iCs/>
        </w:rPr>
        <w:t>2.4. Về việc quy định lại các chức danh có thẩm quyền xử phạt vi phạm hành chính tại các Nghị định xử phạt vi phạm hành chính lĩnh vực chuyên ngành</w:t>
      </w:r>
      <w:r w:rsidRPr="008A1493">
        <w:rPr>
          <w:b w:val="0"/>
          <w:bCs/>
        </w:rPr>
        <w:t>, tại khoản 4 Điều 1 Luật Sửa đổi, bổ sung một điều của Luật Xử lý vi phạm hành chính năm 2025, số 88/2025/QH15, có hiệu lực thi hành từ ngày 01/7/2025 đã bổ sung Điều 37a về thẩm quyền xử phạt vi phạm hành chính, theo hướng không liệt kê tên các chức danh có thẩm quyền xử phạt vi phạm hành chính, thẩm quyền phạt tiền, áp dụng hình thức xử phạt bổ sung, áp dụng biện pháp khắc phục hậu quả như trước đây mà tùy từng chức danh sẽ do Chính phủ hoặc Ủy ban Thường vụ Quốc hội quy định. Tuy nhiên, đến nay, Chính phủ chưa ban hành các Nghị định quy định cụ thể lại chức danh có thẩm quyền xử phạt vi phạm hành chính để phù hợp với Luật Sửa đổi, bổ sung một điều của Luật Xử lý vi phạm hành chính năm 2025 và phù hợp với mô hình chính quyền địa phương 02 cấp, như: chưa quy định cụ thể thẩm quyền xử phạt vi phạm hành chính của Thủ trưởng cơ quan chuyên môn thuộc UBND cấp tỉnh (hiện không còn tổ chức cơ quan thanh tra tại cơ quan chuyên môn thuộc UBND cấp tỉnh), nâng mức phạt tiền của Chủ tịch UBND cấp xã (hiện tại không còn chức danh Chủ tịch UBND cấp huyện). Do đó, trong giai đoạn hiện nay, phần lớn các vụ vi phạm hành chính thuộc thẩm quyền của Chánh Thanh tra Sở trước đây phải chuyển cho Chủ tịch UBND tỉnh, hoặc các chức danh có thẩm quyền xử phạt khác để xử phạt, điều này có thể gây ảnh hưởng đến thời hạn giải quyết vụ vi phạm hành chính và gây quá tải đối với Chủ tịch UBND tỉnh trong quá trình xem xét, quyết định xử phạt. Do đó, đề nghị Chính phủ sớm có quy định lại các chức danh có thẩm quyền xử phạt vi phạm hành chính tại các Nghị định xử phạt vi phạm hành chính lĩnh vực chuyên ngành để phù hợp với tình hình mới (</w:t>
      </w:r>
      <w:r w:rsidRPr="008A1493">
        <w:t>Sở Tư pháp tỉnh Đắk Lắk).</w:t>
      </w:r>
    </w:p>
    <w:p w14:paraId="610D9672" w14:textId="77777777" w:rsidR="00B76715" w:rsidRPr="008A1493" w:rsidRDefault="00B76715" w:rsidP="00B53ABC">
      <w:pPr>
        <w:spacing w:before="120" w:line="340" w:lineRule="exact"/>
        <w:ind w:firstLine="709"/>
        <w:jc w:val="both"/>
        <w:rPr>
          <w:i/>
          <w:iCs/>
          <w:u w:val="single"/>
        </w:rPr>
      </w:pPr>
      <w:r w:rsidRPr="008A1493">
        <w:rPr>
          <w:i/>
          <w:iCs/>
          <w:u w:val="single"/>
        </w:rPr>
        <w:t xml:space="preserve">Trả lời: </w:t>
      </w:r>
    </w:p>
    <w:p w14:paraId="3A2707B8" w14:textId="68A6C62D" w:rsidR="00B76715" w:rsidRPr="008A1493" w:rsidRDefault="00B76715" w:rsidP="00B53ABC">
      <w:pPr>
        <w:spacing w:before="120" w:line="340" w:lineRule="exact"/>
        <w:ind w:firstLine="709"/>
        <w:jc w:val="both"/>
        <w:rPr>
          <w:i/>
          <w:iCs/>
          <w:u w:val="single"/>
        </w:rPr>
      </w:pPr>
      <w:r w:rsidRPr="008A1493">
        <w:rPr>
          <w:rFonts w:eastAsia="Calibri"/>
          <w:b w:val="0"/>
          <w:bCs/>
        </w:rPr>
        <w:t>Ngày 25/6/2025, kỳ họp thứ 9, Quốc hội khóa XV đã thông qua Luật sửa đổi, bổ sung một số điều của Luật Xử lý vi phạm hành chính năm 2025 (Luật số 88/2025/QH15) và chính thức có hiệu lực thi hành từ ngày 01/7/2025. Tại Điều 37a Luật số 88/2025/QH15 quy định các chức danh có thẩm quyền xử phạt vi phạm hành chính, đồng thời, tại khoản 2 Điều này quy định: “</w:t>
      </w:r>
      <w:r w:rsidRPr="008A1493">
        <w:rPr>
          <w:rFonts w:eastAsia="Calibri"/>
          <w:b w:val="0"/>
          <w:bCs/>
          <w:i/>
          <w:iCs/>
        </w:rPr>
        <w:t>Căn cứ quy định tại các điểm a, b, c, d, đ, e, g, h, i, k và l khoản 1 Điều này, Chính phủ quy định chi tiết các chức danh có thẩm quyền xử phạt vi phạm hành chính; thẩm quyền áp dụng các hình thức xử phạt, biện pháp khắc phục hậu quả của từng chức danh</w:t>
      </w:r>
      <w:r w:rsidRPr="008A1493">
        <w:rPr>
          <w:rFonts w:eastAsia="Calibri"/>
          <w:b w:val="0"/>
          <w:bCs/>
        </w:rPr>
        <w:t xml:space="preserve">”. Thực hiện quy định nêu trên, ngày 01/7/2025, Chính phủ đã ban hành Nghị định số 189/2025/NĐ-CP quy định chi tiết Luật Xử lý vi phạm hành chính về thẩm quyền xử phạt vi phạm hành chính (có hiệu lực thi hành từ ngày ký), trong đó, quy định cụ thể các chức danh có thẩm quyền xử phạt; thẩm quyền áp dụng các hình thức xử phạt, biện pháp khắc phục hậu quả của từng chức danh. </w:t>
      </w:r>
    </w:p>
    <w:p w14:paraId="7E0980AE" w14:textId="1F4A2F53" w:rsidR="00B76715" w:rsidRPr="008A1493" w:rsidRDefault="00B76715" w:rsidP="00B53ABC">
      <w:pPr>
        <w:spacing w:before="120" w:line="340" w:lineRule="exact"/>
        <w:ind w:firstLine="567"/>
        <w:jc w:val="both"/>
      </w:pPr>
      <w:r w:rsidRPr="008A1493">
        <w:rPr>
          <w:rFonts w:eastAsia="Calibri"/>
          <w:b w:val="0"/>
          <w:bCs/>
        </w:rPr>
        <w:t>Đồng thời, để triển khai thi hành Luật số 88/2025/QH15, hiện nay, Bộ Tư pháp đang tham mưu, trình Chính phủ ban hành Kế hoạch triển khai Luật này, trong đó, giao các Bộ, cơ quan ngang Bộ, trong phạm vi quản lý nhà nước</w:t>
      </w:r>
      <w:r w:rsidRPr="008A1493">
        <w:rPr>
          <w:b w:val="0"/>
          <w:bCs/>
        </w:rPr>
        <w:t xml:space="preserve"> có trách nhiệm r</w:t>
      </w:r>
      <w:r w:rsidRPr="008A1493">
        <w:rPr>
          <w:rFonts w:eastAsia="Calibri"/>
          <w:b w:val="0"/>
          <w:bCs/>
        </w:rPr>
        <w:t xml:space="preserve">à soát, xây dựng, sửa đổi, bổ sung, thay thế, bãi bỏ các </w:t>
      </w:r>
      <w:r w:rsidRPr="008A1493">
        <w:rPr>
          <w:b w:val="0"/>
          <w:bCs/>
        </w:rPr>
        <w:t>Nghị định xử phạt vi phạm hành chính trong các lĩnh vực</w:t>
      </w:r>
      <w:r w:rsidRPr="008A1493">
        <w:rPr>
          <w:rFonts w:eastAsia="Calibri"/>
          <w:b w:val="0"/>
          <w:bCs/>
        </w:rPr>
        <w:t>, trình Chính phủ ban hành để phù hợp với Luật</w:t>
      </w:r>
      <w:r w:rsidRPr="008A1493">
        <w:rPr>
          <w:rStyle w:val="FootnoteReference"/>
          <w:rFonts w:eastAsia="Calibri"/>
          <w:b w:val="0"/>
          <w:bCs/>
        </w:rPr>
        <w:footnoteReference w:id="1"/>
      </w:r>
      <w:r w:rsidRPr="008A1493">
        <w:rPr>
          <w:rFonts w:eastAsia="Calibri"/>
          <w:b w:val="0"/>
          <w:bCs/>
        </w:rPr>
        <w:t xml:space="preserve"> </w:t>
      </w:r>
      <w:r w:rsidRPr="008A1493">
        <w:rPr>
          <w:lang w:val="vi-VN"/>
        </w:rPr>
        <w:t>(Cục Kiểm tra văn bản và Quản lý xử lý vi phạm hành chính).</w:t>
      </w:r>
    </w:p>
    <w:p w14:paraId="48568542" w14:textId="69F9DCEC" w:rsidR="002F409C" w:rsidRPr="008A1493" w:rsidRDefault="002F409C" w:rsidP="00B53ABC">
      <w:pPr>
        <w:spacing w:before="120" w:line="340" w:lineRule="exact"/>
        <w:ind w:firstLine="567"/>
        <w:jc w:val="both"/>
      </w:pPr>
      <w:r w:rsidRPr="008A1493">
        <w:rPr>
          <w:i/>
          <w:iCs/>
        </w:rPr>
        <w:t>2.5. Về Công tác xây dựng, quản lý Cơ sở dữ liệu văn bản quy phạm pháp luật</w:t>
      </w:r>
    </w:p>
    <w:p w14:paraId="2AEA35DF" w14:textId="7623E976" w:rsidR="002F409C" w:rsidRPr="008A1493" w:rsidRDefault="002F409C" w:rsidP="00B53ABC">
      <w:pPr>
        <w:spacing w:before="120" w:line="340" w:lineRule="exact"/>
        <w:ind w:firstLine="567"/>
        <w:jc w:val="both"/>
      </w:pPr>
      <w:r w:rsidRPr="008A1493">
        <w:rPr>
          <w:b w:val="0"/>
          <w:bCs/>
        </w:rPr>
        <w:t xml:space="preserve">- Đề nghị Bộ Tư pháp sớm trình Chính phủ ban hành Nghị định sửa đổi, bổ sung/thay thế Nghị định số 52/2015/NĐ-CP để bổ sung quy định về việc cập nhật văn bản quy phạm pháp luật do Chủ tịch UBND tỉnh và HĐND, UBND cấp xã ban hành </w:t>
      </w:r>
      <w:r w:rsidRPr="008A1493">
        <w:t>(Sở Tư pháp tỉnh Tuyên Quang).</w:t>
      </w:r>
    </w:p>
    <w:p w14:paraId="37A31564" w14:textId="0B9F2D17" w:rsidR="002F409C" w:rsidRPr="008A1493" w:rsidRDefault="002F409C" w:rsidP="00B53ABC">
      <w:pPr>
        <w:spacing w:before="120" w:line="340" w:lineRule="exact"/>
        <w:ind w:firstLine="567"/>
        <w:jc w:val="both"/>
        <w:rPr>
          <w:bCs/>
          <w:i/>
          <w:iCs/>
          <w:u w:val="single"/>
        </w:rPr>
      </w:pPr>
      <w:r w:rsidRPr="008A1493">
        <w:rPr>
          <w:bCs/>
          <w:i/>
          <w:iCs/>
          <w:u w:val="single"/>
        </w:rPr>
        <w:t xml:space="preserve">Trả lời: </w:t>
      </w:r>
    </w:p>
    <w:p w14:paraId="63D69BC5" w14:textId="77777777" w:rsidR="002F409C" w:rsidRPr="008A1493" w:rsidRDefault="002F409C" w:rsidP="00B53ABC">
      <w:pPr>
        <w:spacing w:before="120" w:line="340" w:lineRule="exact"/>
        <w:ind w:firstLine="567"/>
        <w:jc w:val="both"/>
        <w:rPr>
          <w:b w:val="0"/>
          <w:bCs/>
        </w:rPr>
      </w:pPr>
      <w:r w:rsidRPr="008A1493">
        <w:rPr>
          <w:b w:val="0"/>
          <w:bCs/>
        </w:rPr>
        <w:t>Ghi nhận và tiếp thu ý kiến của Sở Tư pháp tỉnh Tuyên Quang.</w:t>
      </w:r>
    </w:p>
    <w:p w14:paraId="3B22B393" w14:textId="02E7024E" w:rsidR="002F409C" w:rsidRPr="008A1493" w:rsidRDefault="00777DA1" w:rsidP="00B53ABC">
      <w:pPr>
        <w:spacing w:before="120" w:line="340" w:lineRule="exact"/>
        <w:ind w:firstLine="567"/>
        <w:jc w:val="both"/>
        <w:rPr>
          <w:b w:val="0"/>
          <w:bCs/>
        </w:rPr>
      </w:pPr>
      <w:r w:rsidRPr="008A1493">
        <w:rPr>
          <w:b w:val="0"/>
          <w:bCs/>
        </w:rPr>
        <w:t>-</w:t>
      </w:r>
      <w:r w:rsidR="002F409C" w:rsidRPr="008A1493">
        <w:rPr>
          <w:b w:val="0"/>
          <w:bCs/>
        </w:rPr>
        <w:t xml:space="preserve"> Đối với việc nâng cấp Hệ thống phần mềm Cơ sở dữ liệu quốc gia về pháp luật: Bộ Tư pháp đang triển khai thực hiện nâng cấp và dự kiến hoàn thành trong năm 2025 để đáp ứng theo quy định của Luật Ban hành văn bản QPPL 2025, thay đổi, sắp xếp lại cơ quan nhà nước ở Trung ương và địa phương cũng như tăng cường hạ tầng kỹ thuật, công nghệ.</w:t>
      </w:r>
    </w:p>
    <w:p w14:paraId="3D4FF488" w14:textId="77777777" w:rsidR="002F409C" w:rsidRPr="008A1493" w:rsidRDefault="002F409C" w:rsidP="00B53ABC">
      <w:pPr>
        <w:spacing w:before="120" w:line="340" w:lineRule="exact"/>
        <w:ind w:firstLine="567"/>
        <w:jc w:val="both"/>
        <w:rPr>
          <w:b w:val="0"/>
          <w:bCs/>
        </w:rPr>
      </w:pPr>
      <w:r w:rsidRPr="008A1493">
        <w:rPr>
          <w:b w:val="0"/>
          <w:bCs/>
        </w:rPr>
        <w:t>Trong thời gian này, đề nghị Sở Tư pháp Tuyên Quang vẫn thực hiện việc cập nhật văn bản mới ban hành của tỉnh Tuyên Quang vào Cơ sở dữ liệu văn bản quy phạm pháp luật của tỉnh Tuyên Quang. Đối với văn bản của tỉnh Hà Giang khi có thay đổi hoặc phát hiện sai sót, đề nghị Sở Tư pháp Tuyên Quang vào hệ thống Cơ sở dữ liệu văn bản quy phạm pháp luật của tỉnh Hà Giang để cập nhật đúng thông tin hiệu lực văn bản.</w:t>
      </w:r>
    </w:p>
    <w:p w14:paraId="3F64CEFC" w14:textId="77777777" w:rsidR="002F409C" w:rsidRPr="008A1493" w:rsidRDefault="002F409C" w:rsidP="00B53ABC">
      <w:pPr>
        <w:spacing w:before="120" w:line="340" w:lineRule="exact"/>
        <w:ind w:firstLine="567"/>
        <w:jc w:val="both"/>
        <w:rPr>
          <w:b w:val="0"/>
          <w:bCs/>
        </w:rPr>
      </w:pPr>
      <w:r w:rsidRPr="008A1493">
        <w:rPr>
          <w:b w:val="0"/>
          <w:bCs/>
        </w:rPr>
        <w:t>Ngoài ra, đề nghị các Sở Tư pháp phối hợp chặt chẽ với Bộ Tư pháp (Cục Kiểm tra văn bản và Xử lý vi phạm hành chính) để tiếp tục đăng tải, rà soát, cập nhật văn bản đầy đủ, kịp thời vào hệ thống hiện tại của Cơ sở dữ liệu quốc gia về pháp luật (theo Công văn số 2692/BTP-KTVB&amp;QLXLVPHC ngày 28/5/2025 của Bộ Tư pháp về việc tiếp tục rà soát, cập nhật văn bản, nâng cao chất lượng của Cơ sở dữ liệu quốc gia về pháp luật).</w:t>
      </w:r>
    </w:p>
    <w:p w14:paraId="6D44F3C1" w14:textId="64DF175D" w:rsidR="002F409C" w:rsidRPr="008A1493" w:rsidRDefault="00777DA1" w:rsidP="00B53ABC">
      <w:pPr>
        <w:spacing w:before="120" w:line="340" w:lineRule="exact"/>
        <w:ind w:firstLine="567"/>
        <w:jc w:val="both"/>
      </w:pPr>
      <w:r w:rsidRPr="008A1493">
        <w:rPr>
          <w:b w:val="0"/>
          <w:bCs/>
        </w:rPr>
        <w:t>-</w:t>
      </w:r>
      <w:r w:rsidR="002F409C" w:rsidRPr="008A1493">
        <w:rPr>
          <w:b w:val="0"/>
          <w:bCs/>
        </w:rPr>
        <w:t xml:space="preserve"> Đối với việc sửa đổi Nghị định số 52/2015/NĐ-CP: Bộ Tư pháp đang triển khai tổng kết 10 năm thi hành Nghị định số 52/2015/NĐ-CP và dự kiến sửa Nghị định số 52/2015/NĐ-CP trong năm 2026 để bảo đảm phù hợp với yêu cầu mới hiện nay </w:t>
      </w:r>
      <w:r w:rsidR="002F409C" w:rsidRPr="008A1493">
        <w:rPr>
          <w:lang w:val="vi-VN"/>
        </w:rPr>
        <w:t>(Cục Kiểm tra văn bản và Quản lý xử lý vi phạm hành chính).</w:t>
      </w:r>
    </w:p>
    <w:p w14:paraId="177465F6" w14:textId="3150A362" w:rsidR="00EA4563" w:rsidRPr="008A1493" w:rsidRDefault="00C36AE7" w:rsidP="00B53ABC">
      <w:pPr>
        <w:spacing w:before="120" w:line="340" w:lineRule="exact"/>
        <w:jc w:val="both"/>
        <w:rPr>
          <w:b w:val="0"/>
        </w:rPr>
      </w:pPr>
      <w:r w:rsidRPr="008A1493">
        <w:rPr>
          <w:b w:val="0"/>
        </w:rPr>
        <w:tab/>
      </w:r>
      <w:r w:rsidR="00BE1DD8" w:rsidRPr="008A1493">
        <w:t>3</w:t>
      </w:r>
      <w:r w:rsidR="00EA4563" w:rsidRPr="008A1493">
        <w:t>. Về công tác hành chính tư pháp</w:t>
      </w:r>
    </w:p>
    <w:p w14:paraId="15C10324" w14:textId="720D2C2E" w:rsidR="00B42537" w:rsidRPr="008A1493" w:rsidRDefault="00BE1DD8" w:rsidP="00B53ABC">
      <w:pPr>
        <w:spacing w:before="120" w:line="340" w:lineRule="exact"/>
        <w:ind w:firstLine="720"/>
        <w:jc w:val="both"/>
        <w:rPr>
          <w:i/>
          <w:iCs/>
        </w:rPr>
      </w:pPr>
      <w:r w:rsidRPr="008A1493">
        <w:rPr>
          <w:bCs/>
          <w:i/>
          <w:iCs/>
        </w:rPr>
        <w:t>3</w:t>
      </w:r>
      <w:r w:rsidR="00DE56C2" w:rsidRPr="008A1493">
        <w:rPr>
          <w:bCs/>
          <w:i/>
          <w:iCs/>
        </w:rPr>
        <w:t>.1.</w:t>
      </w:r>
      <w:r w:rsidR="001452C4" w:rsidRPr="008A1493">
        <w:rPr>
          <w:i/>
          <w:iCs/>
        </w:rPr>
        <w:t xml:space="preserve"> </w:t>
      </w:r>
      <w:r w:rsidR="00B42537" w:rsidRPr="008A1493">
        <w:rPr>
          <w:i/>
          <w:iCs/>
        </w:rPr>
        <w:t xml:space="preserve">Về </w:t>
      </w:r>
      <w:r w:rsidR="00B42537" w:rsidRPr="008A1493">
        <w:rPr>
          <w:rFonts w:eastAsia="Times New Roman"/>
          <w:i/>
          <w:iCs/>
        </w:rPr>
        <w:t>phần mềm giải quyết thủ tục liên thông điện tử</w:t>
      </w:r>
    </w:p>
    <w:p w14:paraId="45DD6AAF" w14:textId="5D7794FE" w:rsidR="00EA4563" w:rsidRPr="008A1493" w:rsidRDefault="00B42537" w:rsidP="00B53ABC">
      <w:pPr>
        <w:spacing w:before="120" w:line="340" w:lineRule="exact"/>
        <w:ind w:firstLine="720"/>
        <w:jc w:val="both"/>
        <w:rPr>
          <w:b w:val="0"/>
          <w:iCs/>
        </w:rPr>
      </w:pPr>
      <w:r w:rsidRPr="008A1493">
        <w:t xml:space="preserve">- </w:t>
      </w:r>
      <w:r w:rsidR="00EA4563" w:rsidRPr="008A1493">
        <w:rPr>
          <w:b w:val="0"/>
          <w:bCs/>
        </w:rPr>
        <w:t>Xử lý hồ sơ liên thông qua phần mềm bị gián đoạn: Một số thủ tục như: khai sinh - cấp thẻ bảo hiểm y tế - đăng ký cư trú thực hiện qua hệ thố</w:t>
      </w:r>
      <w:r w:rsidR="00B4599C" w:rsidRPr="008A1493">
        <w:rPr>
          <w:b w:val="0"/>
          <w:bCs/>
        </w:rPr>
        <w:t>ng liên thông (xã,</w:t>
      </w:r>
      <w:r w:rsidR="00EA4563" w:rsidRPr="008A1493">
        <w:rPr>
          <w:b w:val="0"/>
          <w:bCs/>
        </w:rPr>
        <w:t xml:space="preserve"> tỉnh) thường gặp lỗi: Không đồng bộ giữa các phần mềm (</w:t>
      </w:r>
      <w:r w:rsidR="00EA4563" w:rsidRPr="008A1493">
        <w:rPr>
          <w:b w:val="0"/>
          <w:bCs/>
          <w:i/>
          <w:iCs/>
        </w:rPr>
        <w:t>một cửa, ký số, cơ sở dữ liệu hộ tịch, cơ sở dữ liệu quốc gia)</w:t>
      </w:r>
      <w:r w:rsidR="00EA4563" w:rsidRPr="008A1493">
        <w:rPr>
          <w:b w:val="0"/>
          <w:bCs/>
        </w:rPr>
        <w:t>.</w:t>
      </w:r>
      <w:r w:rsidR="009B2B2D" w:rsidRPr="008A1493">
        <w:rPr>
          <w:b w:val="0"/>
          <w:bCs/>
        </w:rPr>
        <w:t xml:space="preserve"> </w:t>
      </w:r>
      <w:r w:rsidR="00EA4563" w:rsidRPr="008A1493">
        <w:rPr>
          <w:b w:val="0"/>
          <w:bCs/>
        </w:rPr>
        <w:t xml:space="preserve">Việc kết nối hệ thống Cổng dịch vụ công quốc gia, Hệ thống một cửa điện tử tỉnh với hệ thống hộ tịch điện tử mới còn rất nhiều lỗi kỹ thuật: Không cấp được số định danh; không liên thông hồ sơ từ Hệ thống một cửa sang Hộ tịch điện tử; lỗi trả kết quả không đúng với nội dung đăng ký </w:t>
      </w:r>
      <w:r w:rsidR="00EA4563" w:rsidRPr="008A1493">
        <w:rPr>
          <w:b w:val="0"/>
          <w:bCs/>
          <w:i/>
          <w:iCs/>
        </w:rPr>
        <w:t>(VD: Đăng ký khai tử, nhưng trích lục lại trả ra kết quả là trích lục ghi vào sổ hộ tịch….)</w:t>
      </w:r>
      <w:r w:rsidR="009B2B2D" w:rsidRPr="008A1493">
        <w:rPr>
          <w:b w:val="0"/>
          <w:bCs/>
          <w:i/>
          <w:iCs/>
        </w:rPr>
        <w:t xml:space="preserve"> </w:t>
      </w:r>
      <w:r w:rsidR="00EA4563" w:rsidRPr="008A1493">
        <w:rPr>
          <w:bCs/>
        </w:rPr>
        <w:t>Kiến nghị, đề xuất:</w:t>
      </w:r>
      <w:r w:rsidR="00EA4563" w:rsidRPr="008A1493">
        <w:rPr>
          <w:b w:val="0"/>
          <w:bCs/>
        </w:rPr>
        <w:t xml:space="preserve"> Đề nghị Bộ Tư pháp nghiên cứu sớm khắc phục các lỗi nêu trên. </w:t>
      </w:r>
      <w:r w:rsidR="00525D26" w:rsidRPr="008A1493">
        <w:rPr>
          <w:bCs/>
          <w:iCs/>
        </w:rPr>
        <w:t>(Sở Tư pháp tỉnh Sơn La)</w:t>
      </w:r>
      <w:r w:rsidR="00525D26" w:rsidRPr="008A1493">
        <w:rPr>
          <w:b w:val="0"/>
          <w:iCs/>
        </w:rPr>
        <w:t>.</w:t>
      </w:r>
    </w:p>
    <w:p w14:paraId="5A52976F" w14:textId="77777777" w:rsidR="00EA4563" w:rsidRPr="008A1493" w:rsidRDefault="00EA4563" w:rsidP="00B53ABC">
      <w:pPr>
        <w:spacing w:before="120" w:line="340" w:lineRule="exact"/>
        <w:ind w:firstLine="720"/>
        <w:jc w:val="both"/>
        <w:rPr>
          <w:b w:val="0"/>
          <w:bCs/>
        </w:rPr>
      </w:pPr>
      <w:r w:rsidRPr="008A1493">
        <w:rPr>
          <w:b w:val="0"/>
          <w:bCs/>
        </w:rPr>
        <w:t xml:space="preserve">Đề nghị Bộ Tư pháp tổ chức tập huấn cho công chức xã cách thức sử dụng phần mềm Hộ tịch điện tử </w:t>
      </w:r>
      <w:r w:rsidRPr="008A1493">
        <w:rPr>
          <w:b w:val="0"/>
          <w:bCs/>
          <w:i/>
          <w:iCs/>
        </w:rPr>
        <w:t>(giao diện mới)</w:t>
      </w:r>
      <w:r w:rsidRPr="008A1493">
        <w:rPr>
          <w:b w:val="0"/>
          <w:bCs/>
        </w:rPr>
        <w:t>. Kỳ tập huấn cuối tháng 6/2025 thực hiện vào thời điểm Sơn La đang chạy chương trình vận hành thử chính quyền 2 cấp. Công chức Tư pháp của các xã, phường thời điểm đó chưa được phân công nhiệm vụ chính thức, do đó tham gia tập huấn không đầy đủ, hoặc không tập trung. Dẫn đến việc sử dụng hệ thống phần mềm hộ tịch điện tử mới còn rất nhiều lúng túng. Do đó việc tiếp tục tổ chức nhiều lớp bồi dưỡng nghiệp vụ và tập huấn thực tế để thống nhất cách hiểu, cách làm giữa các địa phương.</w:t>
      </w:r>
    </w:p>
    <w:p w14:paraId="68DB044F" w14:textId="418B19D6" w:rsidR="00466166" w:rsidRPr="008A1493" w:rsidRDefault="00B42537" w:rsidP="00B53ABC">
      <w:pPr>
        <w:spacing w:before="120" w:line="340" w:lineRule="exact"/>
        <w:ind w:firstLine="720"/>
        <w:jc w:val="both"/>
        <w:rPr>
          <w:rFonts w:eastAsia="Calibri"/>
          <w:i/>
          <w:u w:val="single"/>
          <w:lang w:val="es-MX"/>
        </w:rPr>
      </w:pPr>
      <w:r w:rsidRPr="008A1493">
        <w:rPr>
          <w:b w:val="0"/>
          <w:iCs/>
        </w:rPr>
        <w:t xml:space="preserve">- </w:t>
      </w:r>
      <w:r w:rsidRPr="008A1493">
        <w:rPr>
          <w:rFonts w:eastAsia="Times New Roman"/>
          <w:b w:val="0"/>
        </w:rPr>
        <w:t>Từ ngày 01/7/2025 đến nay, phần mềm giải quyết thủ tục liên thông điện tử giữa các nhóm thủ tục như: đăng ký khai sinh, thường trú, cấp thẻ BHYT cho trẻ em dưới 6 tuổi hay đăng ký khai tử, xóa đăng ký thường trú, giải quyết mai táng phí, tử tuất… chưa được liên thông và vận hành thông suốt. Việc thay đổi tên đơn vị hành chính, thay đổi địa giới sau sáp nhập đơn vị hành chính càng khiến dữ liệu hộ tịch điện tử không đồng bộ, chuyên viên Văn phòng HĐND và UBND phụ trách lĩnh vực tư pháp - hộ tịch rất khó tra cứu, cập nhật để xử lý</w:t>
      </w:r>
      <w:r w:rsidR="004E6F10" w:rsidRPr="008A1493">
        <w:rPr>
          <w:rFonts w:eastAsia="Times New Roman"/>
          <w:b w:val="0"/>
        </w:rPr>
        <w:t xml:space="preserve">. </w:t>
      </w:r>
      <w:r w:rsidR="004E6F10" w:rsidRPr="008A1493">
        <w:rPr>
          <w:rFonts w:eastAsia="Times New Roman"/>
          <w:b w:val="0"/>
          <w:bCs/>
        </w:rPr>
        <w:t>Phần mềm hộ tịch điện tử thiếu nhiều chức năng như: Nuôi con nuôi, thay đổi/cải chính thông tin, công chức phải thực hiện thủ công hoặc tra cứu gián tiếp, ảnh hưởng hiệu quả công việc và quyền lợi người dân. Đề nghị Bộ Tư pháp hoàn thiện Hệ thống cơ sở dữ liệu hộ tịch đáp ứng việc chuyển đổi số trong ngành tư pháp đồng bộ trên toàn quốc, đảm bảo chuyển giao, đồng bộ dữ liệu, khắc phục lỗi kỹ thuật, tạo điều kiện thuận lợi cho việc tra cứu, xác minh thông tin để giải quyết các thủ tục như đăng ký khai sinh, khai tử, hay thay đổi hộ tịch...</w:t>
      </w:r>
      <w:r w:rsidR="004E6F10" w:rsidRPr="008A1493">
        <w:rPr>
          <w:bCs/>
          <w:iCs/>
        </w:rPr>
        <w:t xml:space="preserve"> </w:t>
      </w:r>
      <w:r w:rsidRPr="008A1493">
        <w:rPr>
          <w:bCs/>
          <w:iCs/>
        </w:rPr>
        <w:t>(Sở Tư pháp tỉnh Quảng Ngãi).</w:t>
      </w:r>
      <w:r w:rsidR="00466166" w:rsidRPr="008A1493">
        <w:rPr>
          <w:rFonts w:eastAsia="Calibri"/>
          <w:i/>
          <w:u w:val="single"/>
          <w:lang w:val="es-MX"/>
        </w:rPr>
        <w:t>Trả lời:</w:t>
      </w:r>
    </w:p>
    <w:p w14:paraId="13383831" w14:textId="5AF3EA3D" w:rsidR="00466166" w:rsidRPr="008A1493" w:rsidRDefault="00466166" w:rsidP="00B53ABC">
      <w:pPr>
        <w:widowControl w:val="0"/>
        <w:spacing w:before="120" w:line="340" w:lineRule="exact"/>
        <w:ind w:firstLine="720"/>
        <w:jc w:val="both"/>
        <w:rPr>
          <w:rFonts w:eastAsia="Calibri"/>
          <w:b w:val="0"/>
          <w:bCs/>
          <w:lang w:val="es-MX"/>
        </w:rPr>
      </w:pPr>
      <w:r w:rsidRPr="008A1493">
        <w:rPr>
          <w:rFonts w:eastAsia="Calibri"/>
          <w:b w:val="0"/>
          <w:bCs/>
          <w:lang w:val="es-MX"/>
        </w:rPr>
        <w:t>Để thực hiện mô hình tổ chức chính quyền địa phương 2 cấp, thời gian qua Bộ Tư pháp đã thực hiện một số nhiệm vụ:</w:t>
      </w:r>
      <w:r w:rsidR="009B2B2D" w:rsidRPr="008A1493">
        <w:rPr>
          <w:rFonts w:eastAsia="Calibri"/>
          <w:b w:val="0"/>
          <w:bCs/>
          <w:lang w:val="es-MX"/>
        </w:rPr>
        <w:t xml:space="preserve"> </w:t>
      </w:r>
      <w:r w:rsidRPr="008A1493">
        <w:rPr>
          <w:rFonts w:eastAsia="Calibri"/>
          <w:b w:val="0"/>
          <w:bCs/>
          <w:lang w:val="es-MX"/>
        </w:rPr>
        <w:t>(i) Xây dựng và triển khai Phần mềm đăng ký, quản lý hộ tịch mới từ</w:t>
      </w:r>
      <w:r w:rsidR="009B2B2D" w:rsidRPr="008A1493">
        <w:rPr>
          <w:rFonts w:eastAsia="Calibri"/>
          <w:b w:val="0"/>
          <w:bCs/>
          <w:lang w:val="es-MX"/>
        </w:rPr>
        <w:t xml:space="preserve"> ngày 01/7/2025; </w:t>
      </w:r>
      <w:r w:rsidRPr="008A1493">
        <w:rPr>
          <w:rFonts w:eastAsia="Calibri"/>
          <w:b w:val="0"/>
          <w:bCs/>
          <w:lang w:val="es-MX"/>
        </w:rPr>
        <w:t>(ii) Hướng dẫn địa phương điều chỉnh và hoàn thành kết nối Hệ thống thông tin giải quyết TTHC cấp tỉnh với Hệ thống đăng ký, quản lý hộ tịch điện tử dùng chung (qua các nhóm hỗ trợ hoặc trao đổi trực tiếp);</w:t>
      </w:r>
      <w:r w:rsidR="009B2B2D" w:rsidRPr="008A1493">
        <w:rPr>
          <w:rFonts w:eastAsia="Calibri"/>
          <w:b w:val="0"/>
          <w:bCs/>
          <w:lang w:val="es-MX"/>
        </w:rPr>
        <w:t xml:space="preserve"> </w:t>
      </w:r>
      <w:r w:rsidRPr="008A1493">
        <w:rPr>
          <w:rFonts w:eastAsia="Calibri"/>
          <w:b w:val="0"/>
          <w:bCs/>
          <w:lang w:val="es-MX"/>
        </w:rPr>
        <w:t>(iii) Phối hợp với Bộ Công an hướng dẫn địa phương kiểm thử, kết nối Hệ thống thông tin giải quyết TTHC cấp tỉnh với Phần mềm dịch vụ công liên thông (đối với 02 nhóm TTHC liên quan đến ĐKKS, ĐKKT).</w:t>
      </w:r>
    </w:p>
    <w:p w14:paraId="6ED0605A" w14:textId="77777777" w:rsidR="00466166" w:rsidRPr="008A1493" w:rsidRDefault="00466166" w:rsidP="00B53ABC">
      <w:pPr>
        <w:widowControl w:val="0"/>
        <w:spacing w:before="120" w:line="340" w:lineRule="exact"/>
        <w:ind w:firstLine="720"/>
        <w:jc w:val="both"/>
        <w:rPr>
          <w:rFonts w:eastAsia="Calibri"/>
          <w:b w:val="0"/>
          <w:bCs/>
          <w:lang w:val="es-MX"/>
        </w:rPr>
      </w:pPr>
      <w:r w:rsidRPr="008A1493">
        <w:rPr>
          <w:rFonts w:eastAsia="Calibri"/>
          <w:b w:val="0"/>
          <w:bCs/>
          <w:lang w:val="es-MX"/>
        </w:rPr>
        <w:t>Tuy nhiên, thời gian đầu triển khai, do lượng dữ liệu, người dùng lớn nên một số thời điểm vẫn xảy ra lỗi đồng bộ giữa các hệ thống, chậm/lỗi cấp số định danh. Các lỗi này phụ thuộc vào từng thời điểm, đường truyền, cũng như yếu tố cơ sở hạ tầng của cả cơ quan Trung ương và địa phương. Do đó, đề nghị Sở Tư pháp báo cáo UBND tỉnh chỉ đạo các Sở, ban, ngành có liên quan, Ủy ban nhân dân các cấp kịp thời triển khai rà soát, nâng cấp, có kế hoạch trang bị máy tính, trang thiết bị phù hợp phục vụ công tác đăng ký, quản lý hộ tịch theo mô hình mới để việc sử dụng Phần mềm đăng ký và quản lý hộ tịch điện tử của Bộ Tư pháp được thông suốt, tránh tình trạng chậm, treo và một số lỗi kỹ thuật. Thời gian tới, Bộ Tư pháp sẽ tiếp tục ưu tiên bố trí hạ tầng kỹ thuật để nâng cấp, tối ưu hoá Hệ thống đăng ký và quản lý hộ tịch dùng chung.</w:t>
      </w:r>
    </w:p>
    <w:p w14:paraId="4B0D5182" w14:textId="77777777" w:rsidR="00466166" w:rsidRPr="008A1493" w:rsidRDefault="00466166" w:rsidP="00B53ABC">
      <w:pPr>
        <w:widowControl w:val="0"/>
        <w:spacing w:before="120" w:line="340" w:lineRule="exact"/>
        <w:ind w:firstLine="720"/>
        <w:jc w:val="both"/>
        <w:rPr>
          <w:rFonts w:eastAsia="Calibri"/>
          <w:b w:val="0"/>
          <w:bCs/>
          <w:lang w:val="es-MX"/>
        </w:rPr>
      </w:pPr>
      <w:r w:rsidRPr="008A1493">
        <w:rPr>
          <w:rFonts w:eastAsia="Calibri"/>
          <w:b w:val="0"/>
          <w:bCs/>
          <w:lang w:val="es-MX"/>
        </w:rPr>
        <w:t>Bên cạnh đó, Bộ Tư pháp (Cục Hành chính tư pháp) đã bổ sung thêm số tổng đài Hỗ trợ người dùng Hệ thống thông tin đăng ký, quản lý hộ tịch (Số điện thoại: 1900.8888.01) để các đơn vị liên hệ khi cần hỗ trợ cũng như tiếp tục tăng cường hỗ trợ, tháo gỡ vướng mắc về kỹ thuật thông qua các Nhóm tương tác với địa phương.</w:t>
      </w:r>
    </w:p>
    <w:p w14:paraId="484AADD3" w14:textId="77777777" w:rsidR="00F8106D" w:rsidRPr="008A1493" w:rsidRDefault="00466166" w:rsidP="00B53ABC">
      <w:pPr>
        <w:widowControl w:val="0"/>
        <w:spacing w:before="120" w:line="340" w:lineRule="exact"/>
        <w:ind w:firstLine="720"/>
        <w:jc w:val="both"/>
        <w:rPr>
          <w:rFonts w:eastAsia="Calibri"/>
          <w:b w:val="0"/>
          <w:bCs/>
          <w:lang w:val="es-MX"/>
        </w:rPr>
      </w:pPr>
      <w:r w:rsidRPr="008A1493">
        <w:rPr>
          <w:rFonts w:eastAsia="Calibri"/>
          <w:b w:val="0"/>
          <w:bCs/>
          <w:lang w:val="es-MX"/>
        </w:rPr>
        <w:t>Đối với việc tập huấn sử dụng phần mềm, để hỗ trợ địa phương sử dụng Phần mềm đăng ký, quản lý hộ tịch mới, Bộ Tư pháp (Cục Hành chính tư pháp) đã tổ chức 04 lớp tập huấn (ngày 27 - 28/6/2025) cho công chức làm công tác hộ tịch của Sở Tư pháp và UBND cấp xã. Trường hợp Sở Tư pháp có nhu cầu tập huấn thêm, đề nghị có văn bản đề xuất về Bộ Tư pháp (Cục Hành chính tư pháp) để tổng hợp và tổ chức các lớp phù hợp</w:t>
      </w:r>
    </w:p>
    <w:p w14:paraId="4C08DD4E" w14:textId="4DE0E01E" w:rsidR="00466166" w:rsidRPr="008A1493" w:rsidRDefault="008728DC" w:rsidP="00B53ABC">
      <w:pPr>
        <w:spacing w:before="120" w:line="340" w:lineRule="exact"/>
        <w:ind w:firstLine="720"/>
        <w:jc w:val="both"/>
        <w:rPr>
          <w:rFonts w:eastAsia="Calibri"/>
          <w:b w:val="0"/>
          <w:bCs/>
          <w:iCs/>
          <w:lang w:val="es-MX"/>
        </w:rPr>
      </w:pPr>
      <w:r w:rsidRPr="008A1493">
        <w:rPr>
          <w:rFonts w:eastAsia="Calibri"/>
          <w:b w:val="0"/>
          <w:bCs/>
          <w:iCs/>
          <w:lang w:val="es-MX"/>
        </w:rPr>
        <w:t>Đối với</w:t>
      </w:r>
      <w:r w:rsidR="00F8106D" w:rsidRPr="008A1493">
        <w:rPr>
          <w:rFonts w:eastAsia="Calibri"/>
          <w:b w:val="0"/>
          <w:bCs/>
          <w:iCs/>
          <w:lang w:val="es-MX"/>
        </w:rPr>
        <w:t xml:space="preserve"> việc đồng bộ dữ liệu phục vụ tra cứu tình trạng hôn nhân của công dân</w:t>
      </w:r>
      <w:r w:rsidRPr="008A1493">
        <w:rPr>
          <w:rFonts w:eastAsia="Calibri"/>
          <w:b w:val="0"/>
          <w:bCs/>
          <w:iCs/>
          <w:lang w:val="es-MX"/>
        </w:rPr>
        <w:t xml:space="preserve"> t</w:t>
      </w:r>
      <w:r w:rsidR="00F8106D" w:rsidRPr="008A1493">
        <w:rPr>
          <w:rFonts w:eastAsia="Calibri"/>
          <w:b w:val="0"/>
          <w:bCs/>
          <w:iCs/>
          <w:lang w:val="es-MX"/>
        </w:rPr>
        <w:t>hực hiện quy định tại Nghị định số 70/2024/NĐ-CP quy định chi tiết một số điều của Luật Căn cước, từ tháng 04/2025, Bộ Tư pháp (Cục HCTP) đang phối hợp với đơn vị kĩ thuật thực hiện việc đồng bộ thông tin kết hôn từ CSDLHTĐT sang CSDLQGVDC. Đồng thời, phối hợp với Cục C06, Toà án nhân dân tối cao triển khai Kế hoạch mở đợt cao điểm 90 ngày đêm làm sạch dữ liệu hôn nhân và triển khai cắt giảm thủ tục xác nhận tình trạng hôn nhân. Dự kiến hoàn thành cuối tháng 8/2025</w:t>
      </w:r>
      <w:r w:rsidR="00253505" w:rsidRPr="008A1493">
        <w:rPr>
          <w:rFonts w:eastAsia="Calibri"/>
          <w:b w:val="0"/>
          <w:bCs/>
          <w:lang w:val="vi-VN"/>
        </w:rPr>
        <w:t xml:space="preserve"> </w:t>
      </w:r>
      <w:r w:rsidR="00253505" w:rsidRPr="008A1493">
        <w:rPr>
          <w:rFonts w:eastAsia="Calibri"/>
          <w:lang w:val="vi-VN"/>
        </w:rPr>
        <w:t>(Cục Hành chính tư pháp)</w:t>
      </w:r>
      <w:r w:rsidR="00253505" w:rsidRPr="008A1493">
        <w:rPr>
          <w:rFonts w:eastAsia="Calibri"/>
          <w:b w:val="0"/>
          <w:bCs/>
          <w:lang w:val="vi-VN"/>
        </w:rPr>
        <w:t>.</w:t>
      </w:r>
    </w:p>
    <w:p w14:paraId="47571C15" w14:textId="77777777" w:rsidR="009B2B2D" w:rsidRPr="008A1493" w:rsidRDefault="00BE1DD8" w:rsidP="00B53ABC">
      <w:pPr>
        <w:spacing w:before="120" w:line="340" w:lineRule="exact"/>
        <w:ind w:firstLine="720"/>
        <w:jc w:val="both"/>
        <w:rPr>
          <w:b w:val="0"/>
          <w:bCs/>
          <w:i/>
          <w:iCs/>
        </w:rPr>
      </w:pPr>
      <w:r w:rsidRPr="008A1493">
        <w:rPr>
          <w:bCs/>
          <w:i/>
          <w:iCs/>
        </w:rPr>
        <w:t>3</w:t>
      </w:r>
      <w:r w:rsidR="00DE56C2" w:rsidRPr="008A1493">
        <w:rPr>
          <w:bCs/>
          <w:i/>
          <w:iCs/>
        </w:rPr>
        <w:t>.2.</w:t>
      </w:r>
      <w:r w:rsidR="00EA4563" w:rsidRPr="008A1493">
        <w:rPr>
          <w:b w:val="0"/>
          <w:bCs/>
          <w:i/>
          <w:iCs/>
        </w:rPr>
        <w:t xml:space="preserve"> </w:t>
      </w:r>
      <w:r w:rsidR="009B2B2D" w:rsidRPr="008A1493">
        <w:rPr>
          <w:bCs/>
          <w:i/>
          <w:iCs/>
        </w:rPr>
        <w:t>Về phần mềm hộ tịch</w:t>
      </w:r>
    </w:p>
    <w:p w14:paraId="667E4A25" w14:textId="67525977" w:rsidR="00EA4563" w:rsidRPr="008A1493" w:rsidRDefault="009B2B2D" w:rsidP="00B53ABC">
      <w:pPr>
        <w:spacing w:before="120" w:line="340" w:lineRule="exact"/>
        <w:ind w:firstLine="720"/>
        <w:jc w:val="both"/>
        <w:rPr>
          <w:b w:val="0"/>
          <w:iCs/>
          <w:lang w:val="vi-VN"/>
        </w:rPr>
      </w:pPr>
      <w:r w:rsidRPr="008A1493">
        <w:rPr>
          <w:b w:val="0"/>
          <w:bCs/>
        </w:rPr>
        <w:t xml:space="preserve">- </w:t>
      </w:r>
      <w:r w:rsidR="00EA4563" w:rsidRPr="008A1493">
        <w:rPr>
          <w:b w:val="0"/>
          <w:bCs/>
        </w:rPr>
        <w:t xml:space="preserve">Cấp xã chưa thực hiện được việc khai thác dữ liệu hộ tịch điện tử </w:t>
      </w:r>
      <w:r w:rsidR="00EA4563" w:rsidRPr="008A1493">
        <w:rPr>
          <w:b w:val="0"/>
          <w:bCs/>
          <w:i/>
          <w:iCs/>
        </w:rPr>
        <w:t>(đã số hoá)</w:t>
      </w:r>
      <w:r w:rsidR="00EA4563" w:rsidRPr="008A1493">
        <w:rPr>
          <w:b w:val="0"/>
          <w:bCs/>
        </w:rPr>
        <w:t xml:space="preserve"> để thực hiện cấp trích lục, xác nhận đăng ký hộ tịch hoặc thay đổi cải chính hộ tịch do hệ thống phần mềm chưa đồng bộ dữ liệu. Mặt khác, một số sự kiện đăng ký như thay đổi, cải chính, xác định lại dân tộc; nhận cha, mẹ, con; đăng ký giám hộ… chưa triển khai </w:t>
      </w:r>
      <w:r w:rsidR="00EA4563" w:rsidRPr="008A1493">
        <w:rPr>
          <w:b w:val="0"/>
          <w:bCs/>
          <w:i/>
          <w:iCs/>
        </w:rPr>
        <w:t xml:space="preserve">(chưa có chức năng thực hiện) </w:t>
      </w:r>
      <w:r w:rsidR="00EA4563" w:rsidRPr="008A1493">
        <w:rPr>
          <w:b w:val="0"/>
          <w:bCs/>
        </w:rPr>
        <w:t>trên hệ thống hộ tịch điện tử. Dẫn đến gây lúng túng cho công chức các xã, phườ</w:t>
      </w:r>
      <w:r w:rsidRPr="008A1493">
        <w:rPr>
          <w:b w:val="0"/>
          <w:bCs/>
        </w:rPr>
        <w:t>ng… Đề nghị Bộ Tư pháp</w:t>
      </w:r>
      <w:r w:rsidR="00EA4563" w:rsidRPr="008A1493">
        <w:rPr>
          <w:b w:val="0"/>
          <w:bCs/>
        </w:rPr>
        <w:t xml:space="preserve"> </w:t>
      </w:r>
      <w:r w:rsidRPr="008A1493">
        <w:rPr>
          <w:b w:val="0"/>
          <w:bCs/>
        </w:rPr>
        <w:t>s</w:t>
      </w:r>
      <w:r w:rsidR="00EA4563" w:rsidRPr="008A1493">
        <w:rPr>
          <w:b w:val="0"/>
          <w:bCs/>
        </w:rPr>
        <w:t xml:space="preserve">ớm hoàn thiện việc đồng bộ cơ sở dữ liệu hộ tịch để các địa phương thực hiện tra cứu, khai thác phục vụ nhiệm vụ quản lý nhà nước và đăng ký các sự kiện hộ tịch liên quan cũng như khai thác dữ liệu để phục vụ việc giải quyết đăng ký các thủ tục hành chính khác có liên quan </w:t>
      </w:r>
      <w:r w:rsidR="00EA4563" w:rsidRPr="008A1493">
        <w:rPr>
          <w:b w:val="0"/>
          <w:bCs/>
          <w:i/>
          <w:iCs/>
        </w:rPr>
        <w:t xml:space="preserve">(không phải nộp giấy tờ là thành phần hồ sơ) </w:t>
      </w:r>
      <w:r w:rsidR="00525D26" w:rsidRPr="008A1493">
        <w:rPr>
          <w:bCs/>
          <w:iCs/>
        </w:rPr>
        <w:t>(Sở Tư pháp tỉnh Sơn La)</w:t>
      </w:r>
      <w:r w:rsidR="00525D26" w:rsidRPr="008A1493">
        <w:rPr>
          <w:b w:val="0"/>
          <w:iCs/>
        </w:rPr>
        <w:t>.</w:t>
      </w:r>
    </w:p>
    <w:p w14:paraId="390CB145" w14:textId="7499D49F" w:rsidR="00EA2B0E" w:rsidRPr="008A1493" w:rsidRDefault="009B2B2D" w:rsidP="00EA2B0E">
      <w:pPr>
        <w:spacing w:before="120" w:line="340" w:lineRule="exact"/>
        <w:ind w:firstLine="720"/>
        <w:jc w:val="both"/>
        <w:rPr>
          <w:rFonts w:eastAsia="Calibri"/>
          <w:b w:val="0"/>
          <w:lang w:val="es-MX"/>
        </w:rPr>
      </w:pPr>
      <w:r w:rsidRPr="008A1493">
        <w:rPr>
          <w:bCs/>
        </w:rPr>
        <w:t xml:space="preserve">- </w:t>
      </w:r>
      <w:r w:rsidR="00525D26" w:rsidRPr="008A1493">
        <w:rPr>
          <w:b w:val="0"/>
          <w:bCs/>
        </w:rPr>
        <w:t>Các Hệ thống phần mềm hoạt động chưa ổn định, thông suốt (chậm, lỗi, không truy cập được; chưa đồng bộ dữ liệu, không khai thác được dữ liệu đã số hóa; chưa cập nhật biểu mẫu</w:t>
      </w:r>
      <w:r w:rsidR="00EA2B0E" w:rsidRPr="008A1493">
        <w:rPr>
          <w:b w:val="0"/>
          <w:bCs/>
        </w:rPr>
        <w:t xml:space="preserve">, </w:t>
      </w:r>
      <w:r w:rsidR="00EA2B0E" w:rsidRPr="008A1493">
        <w:rPr>
          <w:rFonts w:eastAsia="Times New Roman"/>
          <w:b w:val="0"/>
          <w:bCs/>
        </w:rPr>
        <w:t xml:space="preserve">cơ sở dữ liệu chưa cập nhật đầy đủ lên hệ thống, khó khăn cho việc giải quyết hồ sơ thủ tục hành chính, </w:t>
      </w:r>
      <w:r w:rsidR="00EA2B0E" w:rsidRPr="008A1493">
        <w:rPr>
          <w:b w:val="0"/>
          <w:bCs/>
          <w:shd w:val="clear" w:color="auto" w:fill="FFFFFF"/>
        </w:rPr>
        <w:t>phần mềm hộ tịch điện tử dùng chung hiện tại chưa tra cứu được các dữ liệu cũ</w:t>
      </w:r>
      <w:r w:rsidR="00525D26" w:rsidRPr="008A1493">
        <w:rPr>
          <w:b w:val="0"/>
          <w:bCs/>
        </w:rPr>
        <w:t>…)</w:t>
      </w:r>
      <w:r w:rsidR="00EA2B0E" w:rsidRPr="008A1493">
        <w:rPr>
          <w:b w:val="0"/>
          <w:bCs/>
        </w:rPr>
        <w:t xml:space="preserve">. </w:t>
      </w:r>
      <w:r w:rsidR="00EA2B0E" w:rsidRPr="008A1493">
        <w:rPr>
          <w:rFonts w:eastAsia="Times New Roman"/>
          <w:b w:val="0"/>
          <w:bCs/>
        </w:rPr>
        <w:t>Phần mềm hộ tịch điện tử thiếu nhiều chức năng như: Nuôi con nuôi, thay đổi/cải chính thông tin, công chức phải thực hiện thủ công hoặc tra cứu gián tiếp, ảnh hưởng hiệu quả công việc và quyền lợi người dân</w:t>
      </w:r>
      <w:r w:rsidRPr="008A1493">
        <w:rPr>
          <w:b w:val="0"/>
          <w:bCs/>
        </w:rPr>
        <w:t xml:space="preserve">. </w:t>
      </w:r>
      <w:r w:rsidR="00EA2B0E" w:rsidRPr="008A1493">
        <w:rPr>
          <w:rFonts w:eastAsia="Calibri"/>
          <w:b w:val="0"/>
          <w:lang w:val="es-MX"/>
        </w:rPr>
        <w:t>Hiện tại phần mềm hộ tịch chưa đồng bộ dữ liệu từ phần mềm cũ, nên chưa thể tra cứu thông tin, cũng như thực hiện cấp bản sao trích lục hộ tịch cho người dân. Phần mềm Một cửa thường xuyên bị lỗi, chuyên môn xử lý xong chuyển qua HCC không được. Khi thực hiện xong thủ tục đăng ký khai sinh thì không liên thông qua BHXH và Công an…</w:t>
      </w:r>
    </w:p>
    <w:p w14:paraId="55AA173C" w14:textId="459143B0" w:rsidR="00AB101C" w:rsidRPr="008A1493" w:rsidRDefault="009B2B2D" w:rsidP="00B53ABC">
      <w:pPr>
        <w:spacing w:before="120" w:line="340" w:lineRule="exact"/>
        <w:ind w:firstLine="720"/>
        <w:jc w:val="both"/>
        <w:rPr>
          <w:bCs/>
          <w:iCs/>
        </w:rPr>
      </w:pPr>
      <w:r w:rsidRPr="008A1493">
        <w:rPr>
          <w:b w:val="0"/>
          <w:iCs/>
        </w:rPr>
        <w:t>Đề nghị Bộ Tư pháp t</w:t>
      </w:r>
      <w:r w:rsidR="00525D26" w:rsidRPr="008A1493">
        <w:rPr>
          <w:b w:val="0"/>
          <w:iCs/>
        </w:rPr>
        <w:t xml:space="preserve">iếp tục nâng cấp, hoàn thiện Hệ thống đăng ký quản lý hộ tịch điện tử; </w:t>
      </w:r>
      <w:r w:rsidR="00EA2B0E" w:rsidRPr="008A1493">
        <w:rPr>
          <w:rFonts w:eastAsia="Calibri"/>
          <w:b w:val="0"/>
          <w:bCs/>
          <w:lang w:val="es-MX"/>
        </w:rPr>
        <w:t xml:space="preserve">đồng bộ dữ liệu từ các đơn vị hành chính cũ sang các đơn vị hành chính mới sau sáp nhập; </w:t>
      </w:r>
      <w:r w:rsidR="00525D26" w:rsidRPr="008A1493">
        <w:rPr>
          <w:b w:val="0"/>
          <w:iCs/>
        </w:rPr>
        <w:t>tăng cường đội ngũ hỗ trợ, giải đáp vướng mắc phát sinh trong quá trình sử dụng Hệ thống phần mềm tại các đơn vị thuộc bộ nhằm giúp địa phương xử lý kịp thời TTHC cho ngườ</w:t>
      </w:r>
      <w:r w:rsidRPr="008A1493">
        <w:rPr>
          <w:b w:val="0"/>
          <w:iCs/>
        </w:rPr>
        <w:t xml:space="preserve">i dân </w:t>
      </w:r>
      <w:r w:rsidR="00525D26" w:rsidRPr="008A1493">
        <w:rPr>
          <w:bCs/>
          <w:iCs/>
        </w:rPr>
        <w:t>(Sở Tư pháp tỉnh Khánh Hòa</w:t>
      </w:r>
      <w:r w:rsidR="00EA2B0E" w:rsidRPr="008A1493">
        <w:rPr>
          <w:bCs/>
          <w:iCs/>
        </w:rPr>
        <w:t xml:space="preserve">, </w:t>
      </w:r>
      <w:r w:rsidR="00EA2B0E" w:rsidRPr="008A1493">
        <w:t>Ninh Bình, Quảng Ngãi</w:t>
      </w:r>
      <w:r w:rsidR="00EA2B0E" w:rsidRPr="008A1493">
        <w:rPr>
          <w:bCs/>
          <w:iCs/>
        </w:rPr>
        <w:t xml:space="preserve">, </w:t>
      </w:r>
      <w:r w:rsidR="0029092E" w:rsidRPr="008A1493">
        <w:rPr>
          <w:shd w:val="clear" w:color="auto" w:fill="FFFFFF"/>
        </w:rPr>
        <w:t>Phú Thọ</w:t>
      </w:r>
      <w:r w:rsidR="00EA2B0E" w:rsidRPr="008A1493">
        <w:rPr>
          <w:shd w:val="clear" w:color="auto" w:fill="FFFFFF"/>
        </w:rPr>
        <w:t xml:space="preserve">, </w:t>
      </w:r>
      <w:r w:rsidR="00EA2B0E" w:rsidRPr="008A1493">
        <w:t xml:space="preserve">Quảng Ninh, </w:t>
      </w:r>
      <w:r w:rsidR="00AB101C" w:rsidRPr="008A1493">
        <w:rPr>
          <w:rFonts w:eastAsia="Calibri"/>
          <w:lang w:val="es-MX"/>
        </w:rPr>
        <w:t>UBND phườ</w:t>
      </w:r>
      <w:r w:rsidR="00EA2B0E" w:rsidRPr="008A1493">
        <w:rPr>
          <w:rFonts w:eastAsia="Calibri"/>
          <w:lang w:val="es-MX"/>
        </w:rPr>
        <w:t>ng Nha Trang</w:t>
      </w:r>
      <w:r w:rsidR="00AB101C" w:rsidRPr="008A1493">
        <w:rPr>
          <w:rFonts w:eastAsia="Calibri"/>
          <w:lang w:val="es-MX"/>
        </w:rPr>
        <w:t xml:space="preserve"> tỉnh Khánh Hòa</w:t>
      </w:r>
      <w:r w:rsidR="00EA2B0E" w:rsidRPr="008A1493">
        <w:rPr>
          <w:rFonts w:eastAsia="Calibri"/>
          <w:lang w:val="es-MX"/>
        </w:rPr>
        <w:t xml:space="preserve">, </w:t>
      </w:r>
      <w:r w:rsidR="00EA2B0E" w:rsidRPr="008A1493">
        <w:rPr>
          <w:rFonts w:eastAsia="Calibri"/>
          <w:bCs/>
        </w:rPr>
        <w:t>UBND phường Sài Gòn TP HCM</w:t>
      </w:r>
      <w:r w:rsidR="00AB101C" w:rsidRPr="008A1493">
        <w:rPr>
          <w:rFonts w:eastAsia="Calibri"/>
          <w:lang w:val="es-MX"/>
        </w:rPr>
        <w:t>).</w:t>
      </w:r>
    </w:p>
    <w:p w14:paraId="3B8D5272" w14:textId="07400039" w:rsidR="0029092E" w:rsidRPr="008A1493" w:rsidRDefault="009B2B2D" w:rsidP="00B53ABC">
      <w:pPr>
        <w:widowControl w:val="0"/>
        <w:pBdr>
          <w:top w:val="dotted" w:sz="4" w:space="0" w:color="FFFFFF"/>
          <w:left w:val="dotted" w:sz="4" w:space="0" w:color="FFFFFF"/>
          <w:bottom w:val="dotted" w:sz="4" w:space="13" w:color="FFFFFF"/>
          <w:right w:val="dotted" w:sz="4" w:space="0" w:color="FFFFFF"/>
        </w:pBdr>
        <w:spacing w:before="120" w:line="340" w:lineRule="exact"/>
        <w:ind w:firstLine="851"/>
        <w:jc w:val="both"/>
        <w:rPr>
          <w:bCs/>
          <w:i/>
          <w:u w:val="single"/>
          <w:lang w:val="vi-VN"/>
        </w:rPr>
      </w:pPr>
      <w:r w:rsidRPr="008A1493">
        <w:rPr>
          <w:bCs/>
          <w:i/>
          <w:u w:val="single"/>
          <w:lang w:val="vi-VN"/>
        </w:rPr>
        <w:t>Trả lời:</w:t>
      </w:r>
    </w:p>
    <w:p w14:paraId="2DE76635" w14:textId="5D33A1FC" w:rsidR="00102EDC" w:rsidRPr="008A1493" w:rsidRDefault="00777DA1" w:rsidP="00B53ABC">
      <w:pPr>
        <w:pStyle w:val="ListParagraph"/>
        <w:tabs>
          <w:tab w:val="left" w:pos="851"/>
        </w:tabs>
        <w:spacing w:before="120" w:line="340" w:lineRule="exact"/>
        <w:ind w:left="0"/>
        <w:jc w:val="both"/>
        <w:rPr>
          <w:b w:val="0"/>
          <w:bCs/>
          <w:noProof/>
        </w:rPr>
      </w:pPr>
      <w:r w:rsidRPr="008A1493">
        <w:rPr>
          <w:rFonts w:eastAsia="Calibri"/>
          <w:b w:val="0"/>
          <w:bCs/>
          <w:lang w:val="es-MX"/>
        </w:rPr>
        <w:tab/>
        <w:t xml:space="preserve">- </w:t>
      </w:r>
      <w:r w:rsidR="009B2B2D" w:rsidRPr="008A1493">
        <w:rPr>
          <w:rFonts w:eastAsia="Calibri"/>
          <w:b w:val="0"/>
          <w:bCs/>
          <w:lang w:val="es-MX"/>
        </w:rPr>
        <w:t>Thực hiện mô hình tổ chức chính quyền địa phương 2 cấp, Bộ Tư pháp đã xây dựng và triển khai Phần mềm đăng ký, quản lý hộ tịch mới từ ngày 01/7/2025 (thời gian đầu bao gồm các nghiệp vụ thiết yếu như: Đăng ký khai sinh, khai tử, kết hôn, cấp xác nhận tình trạng hôn nhân, cải chính thông tin hộ tịch/cấp bản sao Trích lục hộ tịch, các nghiệp vụ còn lại đăng ký nhận cha, mẹ, con, đăng ký giám hộ, giám sát giám hộ, ghi chú ly hôn… và dự kiến sẽ triển khai đồng bộ tất cả các nghiệp vụ cuối tháng 8/2025).</w:t>
      </w:r>
    </w:p>
    <w:p w14:paraId="5C6348DA" w14:textId="16DDDFD7" w:rsidR="0029092E" w:rsidRPr="008A1493" w:rsidRDefault="00102EDC" w:rsidP="00B53ABC">
      <w:pPr>
        <w:pStyle w:val="ListParagraph"/>
        <w:tabs>
          <w:tab w:val="left" w:pos="851"/>
        </w:tabs>
        <w:spacing w:before="120" w:line="340" w:lineRule="exact"/>
        <w:ind w:left="0"/>
        <w:jc w:val="both"/>
        <w:rPr>
          <w:b w:val="0"/>
          <w:bCs/>
          <w:noProof/>
        </w:rPr>
      </w:pPr>
      <w:r w:rsidRPr="008A1493">
        <w:rPr>
          <w:b w:val="0"/>
          <w:bCs/>
          <w:noProof/>
        </w:rPr>
        <w:tab/>
        <w:t xml:space="preserve">Bộ Tư pháp cũng đã có hướng dẫn địa phương, trong giai đoạn này, khi giải quyết các nghiệp vụ chưa triển khai trên hệ thống, Cán bộ sẽ thao tác trên sổ giấy, và trả kết quả bản giấy cho công dân. Ghi nhận thông tin để thực hiện nhập bù trên hệ thống khi đã có dữ liệu đồng bộ. </w:t>
      </w:r>
    </w:p>
    <w:p w14:paraId="614C1C6E" w14:textId="20DA28C6" w:rsidR="007E5744" w:rsidRPr="008A1493" w:rsidRDefault="00777DA1" w:rsidP="00B53ABC">
      <w:pPr>
        <w:widowControl w:val="0"/>
        <w:pBdr>
          <w:top w:val="dotted" w:sz="4" w:space="0" w:color="FFFFFF"/>
          <w:left w:val="dotted" w:sz="4" w:space="0" w:color="FFFFFF"/>
          <w:bottom w:val="dotted" w:sz="4" w:space="13" w:color="FFFFFF"/>
          <w:right w:val="dotted" w:sz="4" w:space="0" w:color="FFFFFF"/>
        </w:pBdr>
        <w:spacing w:before="120" w:line="340" w:lineRule="exact"/>
        <w:ind w:firstLine="720"/>
        <w:jc w:val="both"/>
        <w:rPr>
          <w:rFonts w:eastAsia="Calibri"/>
          <w:b w:val="0"/>
          <w:bCs/>
        </w:rPr>
      </w:pPr>
      <w:r w:rsidRPr="008A1493">
        <w:rPr>
          <w:rFonts w:eastAsia="Calibri"/>
          <w:b w:val="0"/>
          <w:bCs/>
          <w:lang w:val="es-MX"/>
        </w:rPr>
        <w:t xml:space="preserve">- </w:t>
      </w:r>
      <w:r w:rsidR="009B2B2D" w:rsidRPr="008A1493">
        <w:rPr>
          <w:rFonts w:eastAsia="Calibri"/>
          <w:b w:val="0"/>
          <w:bCs/>
          <w:lang w:val="es-MX"/>
        </w:rPr>
        <w:t>Đối với việc chuyển dữ liệu hộ tịch, Bộ Tư pháp đã hoàn thành chuyển dữ liệu hộ tịch do UBND cấp huyện lưu giữ cho UBND cấp xã và bắt đầu chuyển dữ liệu của các đơn vị cấp xã (cũ) thuộc nhóm sáp nhập một phần diện tích tự nhiên và dân số vào các đơn vị khác cho UBND cấp xã (mới). Tuy nhiên do khối lượng dữ liệu lớn (hơn 401 triệu dữ liệu) nên thời gian thực hiện lâu, dự kiến sẽ hoàn thành trước ngày 20/7/2025. Trước mắt, Bộ Tư pháp đã hướng dẫn cơ quan đăng ký hộ tịch có thể khai thác dữ liệu trên Phần mềm hộ tịch 158, tra cứu sổ đăng ký hộ tịch đang lưu trữ tại đơn vị để cấp bản sao trích lục hộ tịch cho công dân</w:t>
      </w:r>
      <w:r w:rsidR="009B2B2D" w:rsidRPr="008A1493">
        <w:rPr>
          <w:rFonts w:eastAsia="Calibri"/>
          <w:b w:val="0"/>
          <w:bCs/>
          <w:lang w:val="vi-VN"/>
        </w:rPr>
        <w:t xml:space="preserve"> </w:t>
      </w:r>
      <w:r w:rsidR="009B2B2D" w:rsidRPr="008A1493">
        <w:rPr>
          <w:rFonts w:eastAsia="Calibri"/>
          <w:lang w:val="vi-VN"/>
        </w:rPr>
        <w:t>(Cục Hành chính tư pháp)</w:t>
      </w:r>
      <w:r w:rsidR="009B2B2D" w:rsidRPr="008A1493">
        <w:rPr>
          <w:rFonts w:eastAsia="Calibri"/>
          <w:b w:val="0"/>
          <w:bCs/>
          <w:lang w:val="vi-VN"/>
        </w:rPr>
        <w:t>.</w:t>
      </w:r>
    </w:p>
    <w:p w14:paraId="75373885" w14:textId="6C5B00CE" w:rsidR="007E5744" w:rsidRPr="008A1493" w:rsidRDefault="00777DA1" w:rsidP="00B53ABC">
      <w:pPr>
        <w:widowControl w:val="0"/>
        <w:pBdr>
          <w:top w:val="dotted" w:sz="4" w:space="0" w:color="FFFFFF"/>
          <w:left w:val="dotted" w:sz="4" w:space="0" w:color="FFFFFF"/>
          <w:bottom w:val="dotted" w:sz="4" w:space="13" w:color="FFFFFF"/>
          <w:right w:val="dotted" w:sz="4" w:space="0" w:color="FFFFFF"/>
        </w:pBdr>
        <w:spacing w:before="120" w:line="340" w:lineRule="exact"/>
        <w:ind w:firstLine="720"/>
        <w:jc w:val="both"/>
        <w:rPr>
          <w:b w:val="0"/>
          <w:bCs/>
          <w:noProof/>
        </w:rPr>
      </w:pPr>
      <w:r w:rsidRPr="008A1493">
        <w:rPr>
          <w:b w:val="0"/>
          <w:bCs/>
          <w:noProof/>
        </w:rPr>
        <w:t xml:space="preserve">- </w:t>
      </w:r>
      <w:r w:rsidR="007E5744" w:rsidRPr="008A1493">
        <w:rPr>
          <w:b w:val="0"/>
          <w:bCs/>
          <w:noProof/>
        </w:rPr>
        <w:t xml:space="preserve">Về vấn đề cập nhật, đồng bộ, tra cứu dữ liệu, Hệ thống Đăng ký và quản lý hộ tịch điện tử (ĐKQLHTĐT) phiên bản mới được triển khai trong thời gian ngắn, lượng dữ liệu phải chuyển đổi nhiều, nên thời gian đầu chắc chắn không thể tránh được việc vận hành chưa thông suốt, một số dữ liệu chưa khai thác được, Bộ Tư pháp (Cục Hành chính tư pháp) đang khắc phục, điều chỉnh kịp thời các vấn đề trên cơ sở phản ánh của địa phương. Liên quan đến vấn đề này, Hệ thống cũng đã có thông báo trên Phần mềm: “Đối với các việc tra cứu dữ liệu - Cơ quan đăng ký hộ tịch có thể tra cứu trên phần mềm Hộ tịch 158 theo địa chỉ </w:t>
      </w:r>
      <w:hyperlink r:id="rId11" w:history="1">
        <w:r w:rsidR="007E5744" w:rsidRPr="008A1493">
          <w:rPr>
            <w:rStyle w:val="Hyperlink"/>
            <w:b w:val="0"/>
            <w:bCs/>
            <w:noProof/>
            <w:color w:val="auto"/>
          </w:rPr>
          <w:t>https://hotich158.moj.gov.vn</w:t>
        </w:r>
      </w:hyperlink>
      <w:r w:rsidR="007E5744" w:rsidRPr="008A1493">
        <w:rPr>
          <w:b w:val="0"/>
          <w:bCs/>
          <w:noProof/>
        </w:rPr>
        <w:t xml:space="preserve">.” </w:t>
      </w:r>
    </w:p>
    <w:p w14:paraId="586CA26D" w14:textId="77777777" w:rsidR="00777DA1" w:rsidRPr="008A1493" w:rsidRDefault="00777DA1" w:rsidP="00B53ABC">
      <w:pPr>
        <w:widowControl w:val="0"/>
        <w:pBdr>
          <w:top w:val="dotted" w:sz="4" w:space="0" w:color="FFFFFF"/>
          <w:left w:val="dotted" w:sz="4" w:space="0" w:color="FFFFFF"/>
          <w:bottom w:val="dotted" w:sz="4" w:space="13" w:color="FFFFFF"/>
          <w:right w:val="dotted" w:sz="4" w:space="0" w:color="FFFFFF"/>
        </w:pBdr>
        <w:spacing w:before="120" w:line="340" w:lineRule="exact"/>
        <w:ind w:firstLine="567"/>
        <w:jc w:val="both"/>
        <w:rPr>
          <w:rFonts w:eastAsia="Calibri"/>
          <w:b w:val="0"/>
          <w:bCs/>
          <w:lang w:val="vi-VN"/>
        </w:rPr>
      </w:pPr>
      <w:r w:rsidRPr="008A1493">
        <w:rPr>
          <w:b w:val="0"/>
          <w:bCs/>
          <w:noProof/>
        </w:rPr>
        <w:tab/>
      </w:r>
      <w:r w:rsidR="00102EDC" w:rsidRPr="008A1493">
        <w:rPr>
          <w:b w:val="0"/>
          <w:bCs/>
          <w:noProof/>
        </w:rPr>
        <w:t>- Về hệ thống giải quyết thủ tục hành chính có tra cứu thông tin công dân nhưng chưa chính xác vì thực tế có trường hợp khi công dân đã ly hôn nhưng trên hệ thống vẫn ghi chưa có vợ/chồng: Thực hiện quy định tại Nghị định số 70/2024/NĐ-CP quy định chi tiết một số điều của Luật Căn cước, từ tháng 04/2025, Bộ Tư pháp (Cục HCTP) đang phối hợp với đơn vị kĩ thuật thực hiện việc đồng bộ thông tin kết hôn từ CSDLHTĐT sang CSDLQGVDC. Đồng thời, Bộ Tư pháp cũng đang phối hợp với Bộ Công an triển khai việc đồng bộ, làm sạch dữ liệu tình trạng hôn nhân theo Kế hoạch thực hiện mở đợt cao điểm 90 ngày, đêm làm sạch dữ liệu hôn nhân và cắt giảm thủ tục xác nhận tình trạng hôn nhân (Kế hoạch số 329/KH-BCA-BTP-TANDTC ngày 31/5/2025 của Bộ Công An, Bộ Tư pháp và Tòa án nhân dân tối cao). Dự kiến hoàn thành cuối tháng 8/2025.</w:t>
      </w:r>
      <w:r w:rsidRPr="008A1493">
        <w:rPr>
          <w:b w:val="0"/>
          <w:bCs/>
          <w:noProof/>
        </w:rPr>
        <w:t xml:space="preserve"> </w:t>
      </w:r>
      <w:r w:rsidRPr="008A1493">
        <w:rPr>
          <w:rFonts w:eastAsia="Calibri"/>
          <w:lang w:val="vi-VN"/>
        </w:rPr>
        <w:t>(Cục Hành chính tư pháp)</w:t>
      </w:r>
      <w:r w:rsidRPr="008A1493">
        <w:rPr>
          <w:rFonts w:eastAsia="Calibri"/>
          <w:b w:val="0"/>
          <w:bCs/>
          <w:lang w:val="vi-VN"/>
        </w:rPr>
        <w:t>.</w:t>
      </w:r>
    </w:p>
    <w:p w14:paraId="1D14A734" w14:textId="6E5576D0" w:rsidR="00EA4563" w:rsidRPr="008A1493" w:rsidRDefault="00BE1DD8" w:rsidP="00B53ABC">
      <w:pPr>
        <w:spacing w:before="120" w:line="340" w:lineRule="exact"/>
        <w:ind w:firstLine="720"/>
        <w:jc w:val="both"/>
      </w:pPr>
      <w:r w:rsidRPr="008A1493">
        <w:rPr>
          <w:bCs/>
          <w:i/>
          <w:iCs/>
        </w:rPr>
        <w:t>3</w:t>
      </w:r>
      <w:r w:rsidR="00DE56C2" w:rsidRPr="008A1493">
        <w:rPr>
          <w:bCs/>
          <w:i/>
          <w:iCs/>
        </w:rPr>
        <w:t>.</w:t>
      </w:r>
      <w:r w:rsidR="009B2B2D" w:rsidRPr="008A1493">
        <w:rPr>
          <w:bCs/>
          <w:i/>
          <w:iCs/>
        </w:rPr>
        <w:t>3</w:t>
      </w:r>
      <w:r w:rsidR="00DE56C2" w:rsidRPr="008A1493">
        <w:rPr>
          <w:bCs/>
          <w:i/>
          <w:iCs/>
        </w:rPr>
        <w:t>.</w:t>
      </w:r>
      <w:r w:rsidR="00EA4563" w:rsidRPr="008A1493">
        <w:rPr>
          <w:b w:val="0"/>
          <w:bCs/>
        </w:rPr>
        <w:t xml:space="preserve"> </w:t>
      </w:r>
      <w:r w:rsidR="00EA4563" w:rsidRPr="008A1493">
        <w:rPr>
          <w:bCs/>
          <w:i/>
        </w:rPr>
        <w:t>Việc lưu giữ sổ sách đăng ký hộ tịch, chứng thưc, nuôi con nuôi</w:t>
      </w:r>
      <w:r w:rsidR="00EA4563" w:rsidRPr="008A1493">
        <w:rPr>
          <w:b w:val="0"/>
          <w:bCs/>
        </w:rPr>
        <w:t>; hồ sơ phục vụ công tác đăng ký, tra cứu còn gặp khó khă</w:t>
      </w:r>
      <w:r w:rsidR="001452C4" w:rsidRPr="008A1493">
        <w:rPr>
          <w:b w:val="0"/>
          <w:bCs/>
        </w:rPr>
        <w:t xml:space="preserve">n: </w:t>
      </w:r>
      <w:r w:rsidR="00EA4563" w:rsidRPr="008A1493">
        <w:rPr>
          <w:b w:val="0"/>
          <w:bCs/>
        </w:rPr>
        <w:t xml:space="preserve">Hiện nay, các xã, phường chưa bố trí kho lưu trữ đạt chuẩn đối với việc lưu giữ sổ đăng ký các sự kiện hộ tịch, nuôi con nuôi, chứng thực; hồ sơ đăng ký…, thiếu cán bộ phụ trách lưu trữ. Mặt khác, hồ sơ cũ phân tán, thậm chí vẫn còn để ở xã cũ, chưa chuyển về xã mới </w:t>
      </w:r>
      <w:r w:rsidR="00EA4563" w:rsidRPr="008A1493">
        <w:rPr>
          <w:b w:val="0"/>
          <w:bCs/>
          <w:i/>
          <w:iCs/>
        </w:rPr>
        <w:t>(xã được sáp nhập)</w:t>
      </w:r>
      <w:r w:rsidR="00EA4563" w:rsidRPr="008A1493">
        <w:rPr>
          <w:b w:val="0"/>
          <w:bCs/>
        </w:rPr>
        <w:t xml:space="preserve">, thậm chí có đơn vị còn chuyển giao lưu tại Trung tâm Lưu trữ lịch sử tỉnh </w:t>
      </w:r>
      <w:r w:rsidR="00EA4563" w:rsidRPr="008A1493">
        <w:rPr>
          <w:b w:val="0"/>
          <w:bCs/>
          <w:i/>
          <w:iCs/>
        </w:rPr>
        <w:t>(trong khi sổ hộ tịch là loại sổ phải tra cứu, sử dụng thường xuyên…)</w:t>
      </w:r>
      <w:r w:rsidR="00EA4563" w:rsidRPr="008A1493">
        <w:rPr>
          <w:b w:val="0"/>
          <w:bCs/>
        </w:rPr>
        <w:t xml:space="preserve">. </w:t>
      </w:r>
      <w:r w:rsidR="00EA4563" w:rsidRPr="008A1493">
        <w:t>(Sở Tư pháp tỉnh Sơn La)</w:t>
      </w:r>
    </w:p>
    <w:p w14:paraId="5FBC04F8" w14:textId="465C9C4D" w:rsidR="009B2B2D" w:rsidRPr="008A1493" w:rsidRDefault="009B2B2D" w:rsidP="00B53ABC">
      <w:pPr>
        <w:spacing w:before="120" w:line="340" w:lineRule="exact"/>
        <w:ind w:firstLine="720"/>
        <w:jc w:val="both"/>
        <w:rPr>
          <w:i/>
          <w:iCs/>
          <w:u w:val="single"/>
        </w:rPr>
      </w:pPr>
      <w:r w:rsidRPr="008A1493">
        <w:rPr>
          <w:i/>
          <w:iCs/>
          <w:u w:val="single"/>
        </w:rPr>
        <w:t xml:space="preserve">Trả lời: </w:t>
      </w:r>
    </w:p>
    <w:p w14:paraId="59B0A87D" w14:textId="77777777" w:rsidR="009B2B2D" w:rsidRPr="008A1493" w:rsidRDefault="009B2B2D" w:rsidP="00B53ABC">
      <w:pPr>
        <w:widowControl w:val="0"/>
        <w:pBdr>
          <w:top w:val="dotted" w:sz="4" w:space="0" w:color="FFFFFF"/>
          <w:left w:val="dotted" w:sz="4" w:space="0" w:color="FFFFFF"/>
          <w:bottom w:val="dotted" w:sz="4" w:space="13" w:color="FFFFFF"/>
          <w:right w:val="dotted" w:sz="4" w:space="0" w:color="FFFFFF"/>
        </w:pBdr>
        <w:spacing w:before="120" w:line="340" w:lineRule="exact"/>
        <w:ind w:firstLine="720"/>
        <w:jc w:val="both"/>
        <w:rPr>
          <w:rFonts w:eastAsia="Calibri"/>
          <w:b w:val="0"/>
          <w:bCs/>
          <w:lang w:val="vi-VN"/>
        </w:rPr>
      </w:pPr>
      <w:r w:rsidRPr="008A1493">
        <w:rPr>
          <w:rFonts w:eastAsia="Calibri"/>
          <w:b w:val="0"/>
          <w:bCs/>
          <w:lang w:val="es-MX"/>
        </w:rPr>
        <w:t>Đối với việc lưu trữ, bảo quản, sắp xếp sổ, hồ sơ đăng ký hộ tịch nuôi con nuôi khi thay đổi địa giới hành chính, Bộ Tư pháp đã có hướng dẫn tại Công văn số 1866/BTP-PLHSHC ngày 09/4/2025, Công văn số 2527/BTP-TCCB ngày 08/5/2025, đề nghị Sở Tư pháp nghiên cứu, báo cáo UBND tỉnh thực hiện</w:t>
      </w:r>
      <w:r w:rsidRPr="008A1493">
        <w:rPr>
          <w:rFonts w:eastAsia="Calibri"/>
          <w:b w:val="0"/>
          <w:bCs/>
          <w:lang w:val="vi-VN"/>
        </w:rPr>
        <w:t xml:space="preserve"> </w:t>
      </w:r>
      <w:r w:rsidRPr="008A1493">
        <w:rPr>
          <w:rFonts w:eastAsia="Calibri"/>
          <w:lang w:val="vi-VN"/>
        </w:rPr>
        <w:t>(Cục Hành chính tư pháp)</w:t>
      </w:r>
      <w:r w:rsidRPr="008A1493">
        <w:rPr>
          <w:rFonts w:eastAsia="Calibri"/>
          <w:b w:val="0"/>
          <w:bCs/>
          <w:lang w:val="vi-VN"/>
        </w:rPr>
        <w:t>.</w:t>
      </w:r>
    </w:p>
    <w:p w14:paraId="6B7E7B2D" w14:textId="19E26DC8" w:rsidR="00B42537" w:rsidRPr="008A1493" w:rsidRDefault="00B42537" w:rsidP="00B53ABC">
      <w:pPr>
        <w:widowControl w:val="0"/>
        <w:pBdr>
          <w:top w:val="dotted" w:sz="4" w:space="0" w:color="FFFFFF"/>
          <w:left w:val="dotted" w:sz="4" w:space="0" w:color="FFFFFF"/>
          <w:bottom w:val="dotted" w:sz="4" w:space="13" w:color="FFFFFF"/>
          <w:right w:val="dotted" w:sz="4" w:space="0" w:color="FFFFFF"/>
        </w:pBdr>
        <w:spacing w:before="120" w:line="340" w:lineRule="exact"/>
        <w:ind w:firstLine="720"/>
        <w:jc w:val="both"/>
        <w:rPr>
          <w:rFonts w:eastAsia="Times New Roman"/>
          <w:b w:val="0"/>
          <w:bCs/>
        </w:rPr>
      </w:pPr>
      <w:r w:rsidRPr="008A1493">
        <w:rPr>
          <w:rFonts w:eastAsia="Calibri"/>
          <w:lang w:val="es-MX"/>
        </w:rPr>
        <w:t>3.</w:t>
      </w:r>
      <w:r w:rsidR="00AB101C" w:rsidRPr="008A1493">
        <w:rPr>
          <w:rFonts w:eastAsia="Calibri"/>
          <w:lang w:val="es-MX"/>
        </w:rPr>
        <w:t>4</w:t>
      </w:r>
      <w:r w:rsidRPr="008A1493">
        <w:rPr>
          <w:rFonts w:eastAsia="Calibri"/>
          <w:lang w:val="es-MX"/>
        </w:rPr>
        <w:t>.</w:t>
      </w:r>
      <w:r w:rsidRPr="008A1493">
        <w:rPr>
          <w:rFonts w:eastAsia="Calibri"/>
          <w:b w:val="0"/>
          <w:bCs/>
          <w:lang w:val="es-MX"/>
        </w:rPr>
        <w:t xml:space="preserve"> </w:t>
      </w:r>
      <w:r w:rsidRPr="008A1493">
        <w:rPr>
          <w:rFonts w:eastAsia="Times New Roman"/>
          <w:bCs/>
          <w:i/>
        </w:rPr>
        <w:t>Việc phân cấp toàn bộ thủ tục đăng ký hộ tịch</w:t>
      </w:r>
      <w:r w:rsidRPr="008A1493">
        <w:rPr>
          <w:rFonts w:eastAsia="Times New Roman"/>
          <w:b w:val="0"/>
          <w:bCs/>
        </w:rPr>
        <w:t xml:space="preserve"> (khai sinh, khai tử, kết hôn, nhận cha mẹ con, thay đổi hộ tịch,...) cho UBND cấp xã kể từ ngày 01/7/2025 đã làm tăng khối lượng công việc cho chuyên viên làm công tác tư pháp tại cấp xã. Tuy nhiên, đội ngũ công chức cấp xã hiện nay có sự thay đổi, biến động lớn (chuyển công tác, làm vị trí chuyên môn khác, nghỉ thôi việc...). Trong khi đó, chuyên viên làm công tác tư pháp cấp xã sau sáp nhập đa số chưa được bồi dưỡng chuyên môn nghiệp vụ, còn thiếu kỹ năng chuyên môn và kinh nghiệm để xử lý các thủ tục phức tạp, đặc biệt là việc giải quyết hồ sơ thủ tục hành chính có yếu tố nước ngoài</w:t>
      </w:r>
      <w:r w:rsidRPr="008A1493">
        <w:rPr>
          <w:b w:val="0"/>
        </w:rPr>
        <w:t xml:space="preserve"> </w:t>
      </w:r>
      <w:r w:rsidRPr="008A1493">
        <w:t>(Sở Tư pháp tỉnh Quảng Ngãi)</w:t>
      </w:r>
      <w:r w:rsidRPr="008A1493">
        <w:rPr>
          <w:lang w:val="vi-VN"/>
        </w:rPr>
        <w:t>.</w:t>
      </w:r>
    </w:p>
    <w:p w14:paraId="6E486C33" w14:textId="77777777" w:rsidR="00B42537" w:rsidRPr="008A1493" w:rsidRDefault="00B42537" w:rsidP="00B53ABC">
      <w:pPr>
        <w:widowControl w:val="0"/>
        <w:pBdr>
          <w:top w:val="dotted" w:sz="4" w:space="0" w:color="FFFFFF"/>
          <w:left w:val="dotted" w:sz="4" w:space="0" w:color="FFFFFF"/>
          <w:bottom w:val="dotted" w:sz="4" w:space="13" w:color="FFFFFF"/>
          <w:right w:val="dotted" w:sz="4" w:space="0" w:color="FFFFFF"/>
        </w:pBdr>
        <w:spacing w:before="120" w:line="340" w:lineRule="exact"/>
        <w:ind w:firstLine="720"/>
        <w:jc w:val="both"/>
        <w:rPr>
          <w:rFonts w:eastAsia="Times New Roman"/>
          <w:b w:val="0"/>
          <w:bCs/>
          <w:u w:val="single"/>
        </w:rPr>
      </w:pPr>
      <w:r w:rsidRPr="008A1493">
        <w:rPr>
          <w:rFonts w:eastAsia="Times New Roman"/>
          <w:i/>
          <w:u w:val="single"/>
        </w:rPr>
        <w:t>Trả lời:</w:t>
      </w:r>
    </w:p>
    <w:p w14:paraId="6B6BCE4C" w14:textId="77777777" w:rsidR="00B42537" w:rsidRPr="008A1493" w:rsidRDefault="00B42537" w:rsidP="00B53ABC">
      <w:pPr>
        <w:widowControl w:val="0"/>
        <w:pBdr>
          <w:top w:val="dotted" w:sz="4" w:space="0" w:color="FFFFFF"/>
          <w:left w:val="dotted" w:sz="4" w:space="0" w:color="FFFFFF"/>
          <w:bottom w:val="dotted" w:sz="4" w:space="13" w:color="FFFFFF"/>
          <w:right w:val="dotted" w:sz="4" w:space="0" w:color="FFFFFF"/>
        </w:pBdr>
        <w:spacing w:before="120" w:line="340" w:lineRule="exact"/>
        <w:ind w:firstLine="720"/>
        <w:jc w:val="both"/>
        <w:rPr>
          <w:rFonts w:eastAsia="Calibri"/>
          <w:b w:val="0"/>
          <w:bCs/>
          <w:lang w:val="es-MX"/>
        </w:rPr>
      </w:pPr>
      <w:r w:rsidRPr="008A1493">
        <w:rPr>
          <w:rFonts w:eastAsia="Calibri"/>
          <w:b w:val="0"/>
          <w:bCs/>
          <w:lang w:val="es-MX"/>
        </w:rPr>
        <w:t>Theo quy định tại Luật hộ tịch và Nghị định 120/2025/NĐ-CP ngày 11/6/2025 của Chính phủ quy định về phân định thẩm quyền của chính quyền địa phương 02 cấp trong lĩnh vực quản lý nhà nước của Bộ Tư pháp thì UBND tỉnh có trách nhiệm bố trí công chức làm công tác hộ tịch bảo đảm tiêu chuẩn trình độ, do đó, địa phương cần tổng hợp báo cáo UBND tỉnh bảo đảm bố trí đội ngũ công chức có trình độ chuyên môn theo đúng quy định pháp luật.</w:t>
      </w:r>
    </w:p>
    <w:p w14:paraId="21D6177F" w14:textId="77777777" w:rsidR="00B42537" w:rsidRPr="008A1493" w:rsidRDefault="00B42537" w:rsidP="00B53ABC">
      <w:pPr>
        <w:widowControl w:val="0"/>
        <w:pBdr>
          <w:top w:val="dotted" w:sz="4" w:space="0" w:color="FFFFFF"/>
          <w:left w:val="dotted" w:sz="4" w:space="0" w:color="FFFFFF"/>
          <w:bottom w:val="dotted" w:sz="4" w:space="13" w:color="FFFFFF"/>
          <w:right w:val="dotted" w:sz="4" w:space="0" w:color="FFFFFF"/>
        </w:pBdr>
        <w:spacing w:before="120" w:line="340" w:lineRule="exact"/>
        <w:ind w:firstLine="720"/>
        <w:jc w:val="both"/>
        <w:rPr>
          <w:rFonts w:eastAsia="Times New Roman"/>
          <w:b w:val="0"/>
          <w:bCs/>
          <w:spacing w:val="-4"/>
        </w:rPr>
      </w:pPr>
      <w:r w:rsidRPr="008A1493">
        <w:rPr>
          <w:rFonts w:eastAsia="Times New Roman"/>
          <w:b w:val="0"/>
          <w:bCs/>
          <w:spacing w:val="-4"/>
        </w:rPr>
        <w:t xml:space="preserve">Đồng thời, Cục Hành chính tư pháp đang đề nghị các địa phương phối hợp tiến hành rà soát số lượng, trình độ chuyên môn của công chức làm công tác tư pháp – hộ tịch sau sáp nhập, để có phương án tập huấn, bồi dưỡng nghiệp vụ phù hợp.  </w:t>
      </w:r>
    </w:p>
    <w:p w14:paraId="6AD93F77" w14:textId="72ED2269" w:rsidR="0029092E" w:rsidRPr="008A1493" w:rsidRDefault="00B42537" w:rsidP="00B53ABC">
      <w:pPr>
        <w:widowControl w:val="0"/>
        <w:spacing w:before="120" w:line="340" w:lineRule="exact"/>
        <w:ind w:firstLine="720"/>
        <w:jc w:val="both"/>
        <w:rPr>
          <w:b w:val="0"/>
          <w:bCs/>
          <w:shd w:val="clear" w:color="auto" w:fill="FFFFFF"/>
        </w:rPr>
      </w:pPr>
      <w:r w:rsidRPr="008A1493">
        <w:rPr>
          <w:rFonts w:eastAsia="Times New Roman"/>
          <w:i/>
          <w:iCs/>
        </w:rPr>
        <w:t>3.</w:t>
      </w:r>
      <w:r w:rsidR="00AB101C" w:rsidRPr="008A1493">
        <w:rPr>
          <w:rFonts w:eastAsia="Times New Roman"/>
          <w:i/>
          <w:iCs/>
        </w:rPr>
        <w:t>5</w:t>
      </w:r>
      <w:r w:rsidRPr="008A1493">
        <w:rPr>
          <w:rFonts w:eastAsia="Times New Roman"/>
          <w:i/>
          <w:iCs/>
        </w:rPr>
        <w:t xml:space="preserve">. </w:t>
      </w:r>
      <w:r w:rsidR="0029092E" w:rsidRPr="008A1493">
        <w:rPr>
          <w:rFonts w:eastAsia="Times New Roman"/>
          <w:i/>
          <w:iCs/>
        </w:rPr>
        <w:t xml:space="preserve">Về việc </w:t>
      </w:r>
      <w:r w:rsidR="0029092E" w:rsidRPr="008A1493">
        <w:rPr>
          <w:i/>
          <w:iCs/>
          <w:shd w:val="clear" w:color="auto" w:fill="FFFFFF"/>
        </w:rPr>
        <w:t>thực hiện đăng ký hộ tịch có yếu tố nước ngoài</w:t>
      </w:r>
      <w:r w:rsidR="0029092E" w:rsidRPr="008A1493">
        <w:rPr>
          <w:b w:val="0"/>
          <w:bCs/>
          <w:shd w:val="clear" w:color="auto" w:fill="FFFFFF"/>
        </w:rPr>
        <w:t xml:space="preserve"> hiện nay khi UBND cấp xã được phân cấp, phân quyền trong quá trình thực hiện công tác đăng ký và quản lý hộ tịch làm cho cán bộ tư pháp cấp xã còn lúng túng trong việc thực hiện đăng ký hộ tịch có yếu tố nước ngoài </w:t>
      </w:r>
      <w:r w:rsidR="0029092E" w:rsidRPr="008A1493">
        <w:rPr>
          <w:bCs/>
          <w:shd w:val="clear" w:color="auto" w:fill="FFFFFF"/>
        </w:rPr>
        <w:t>(Sở Tư pháp tỉnh Phú Thọ)</w:t>
      </w:r>
      <w:r w:rsidR="008C04CE" w:rsidRPr="008A1493">
        <w:rPr>
          <w:bCs/>
          <w:shd w:val="clear" w:color="auto" w:fill="FFFFFF"/>
        </w:rPr>
        <w:t>.</w:t>
      </w:r>
    </w:p>
    <w:p w14:paraId="77EFEF21" w14:textId="77777777" w:rsidR="00B42537" w:rsidRPr="008A1493" w:rsidRDefault="00B42537" w:rsidP="00B53ABC">
      <w:pPr>
        <w:widowControl w:val="0"/>
        <w:pBdr>
          <w:top w:val="dotted" w:sz="4" w:space="0" w:color="FFFFFF"/>
          <w:left w:val="dotted" w:sz="4" w:space="0" w:color="FFFFFF"/>
          <w:bottom w:val="dotted" w:sz="4" w:space="13" w:color="FFFFFF"/>
          <w:right w:val="dotted" w:sz="4" w:space="0" w:color="FFFFFF"/>
        </w:pBdr>
        <w:spacing w:before="120" w:line="340" w:lineRule="exact"/>
        <w:ind w:firstLine="720"/>
        <w:jc w:val="both"/>
        <w:rPr>
          <w:rFonts w:eastAsia="Times New Roman"/>
          <w:b w:val="0"/>
          <w:bCs/>
          <w:u w:val="single"/>
        </w:rPr>
      </w:pPr>
      <w:r w:rsidRPr="008A1493">
        <w:rPr>
          <w:rFonts w:eastAsia="Calibri"/>
          <w:i/>
          <w:u w:val="single"/>
          <w:lang w:val="es-MX"/>
        </w:rPr>
        <w:t>Trả lời:</w:t>
      </w:r>
    </w:p>
    <w:p w14:paraId="2D9B0C59" w14:textId="77777777" w:rsidR="0029092E" w:rsidRPr="008A1493" w:rsidRDefault="0029092E" w:rsidP="00B53ABC">
      <w:pPr>
        <w:widowControl w:val="0"/>
        <w:pBdr>
          <w:top w:val="dotted" w:sz="4" w:space="0" w:color="FFFFFF"/>
          <w:left w:val="dotted" w:sz="4" w:space="0" w:color="FFFFFF"/>
          <w:bottom w:val="dotted" w:sz="4" w:space="13" w:color="FFFFFF"/>
          <w:right w:val="dotted" w:sz="4" w:space="0" w:color="FFFFFF"/>
        </w:pBdr>
        <w:spacing w:before="120" w:line="340" w:lineRule="exact"/>
        <w:ind w:firstLine="720"/>
        <w:jc w:val="both"/>
        <w:rPr>
          <w:rFonts w:eastAsia="Calibri"/>
          <w:b w:val="0"/>
          <w:bCs/>
          <w:lang w:val="vi-VN"/>
        </w:rPr>
      </w:pPr>
      <w:r w:rsidRPr="008A1493">
        <w:rPr>
          <w:rFonts w:eastAsia="Calibri"/>
          <w:b w:val="0"/>
          <w:bCs/>
          <w:lang w:val="es-MX"/>
        </w:rPr>
        <w:t xml:space="preserve">Theo quy định tại Luật hộ tịch và Nghị định 120/2025/NĐ-CP ngày 11/6/2025 của Chính phủ  quy định về phân định thẩm quyền của chính quyền địa phương 02 cấp trong lĩnh vực quản lý nhà nước của Bộ Tư pháp thì UBND tỉnh có trách nhiệm bố trí công chức làm công tác hộ tịch bảo đảm tiêu chuẩn trình độ. Do đó, đề nghị Sở Tư pháp tổng hợp báo cáo UBND tỉnh sắp xếp, bố trí, tăng cường đào tạo bồi dưỡng cho đội ngũ công chức làm công tác hộ tịch theo đúng quy định </w:t>
      </w:r>
      <w:r w:rsidRPr="008A1493">
        <w:rPr>
          <w:rFonts w:eastAsia="Calibri"/>
          <w:lang w:val="vi-VN"/>
        </w:rPr>
        <w:t>(Cục Hành chính tư pháp)</w:t>
      </w:r>
      <w:r w:rsidRPr="008A1493">
        <w:rPr>
          <w:rFonts w:eastAsia="Calibri"/>
          <w:b w:val="0"/>
          <w:bCs/>
          <w:lang w:val="vi-VN"/>
        </w:rPr>
        <w:t>.</w:t>
      </w:r>
    </w:p>
    <w:p w14:paraId="61C7CEF6" w14:textId="77777777" w:rsidR="00AB101C" w:rsidRPr="008A1493" w:rsidRDefault="00AB101C" w:rsidP="00B53ABC">
      <w:pPr>
        <w:widowControl w:val="0"/>
        <w:pBdr>
          <w:top w:val="dotted" w:sz="4" w:space="0" w:color="FFFFFF"/>
          <w:left w:val="dotted" w:sz="4" w:space="0" w:color="FFFFFF"/>
          <w:bottom w:val="dotted" w:sz="4" w:space="13" w:color="FFFFFF"/>
          <w:right w:val="dotted" w:sz="4" w:space="0" w:color="FFFFFF"/>
        </w:pBdr>
        <w:spacing w:before="120" w:line="340" w:lineRule="exact"/>
        <w:ind w:firstLine="720"/>
        <w:jc w:val="both"/>
        <w:rPr>
          <w:lang w:val="vi-VN"/>
        </w:rPr>
      </w:pPr>
      <w:r w:rsidRPr="008A1493">
        <w:rPr>
          <w:bCs/>
          <w:i/>
          <w:iCs/>
        </w:rPr>
        <w:t>3.4</w:t>
      </w:r>
      <w:r w:rsidRPr="008A1493">
        <w:rPr>
          <w:bCs/>
          <w:i/>
          <w:iCs/>
          <w:lang w:val="vi-VN"/>
        </w:rPr>
        <w:t>.</w:t>
      </w:r>
      <w:r w:rsidRPr="008A1493">
        <w:rPr>
          <w:lang w:val="vi-VN"/>
        </w:rPr>
        <w:t xml:space="preserve"> </w:t>
      </w:r>
      <w:r w:rsidRPr="008A1493">
        <w:rPr>
          <w:i/>
          <w:lang w:val="vi-VN"/>
        </w:rPr>
        <w:t>Một số UBND xã bố trí cán bộ tiếp nhận hồ sơ</w:t>
      </w:r>
      <w:r w:rsidRPr="008A1493">
        <w:rPr>
          <w:b w:val="0"/>
          <w:lang w:val="vi-VN"/>
        </w:rPr>
        <w:t xml:space="preserve"> không phải là cán bộ Tư pháp hộ tịch mà là cán bộ Trung tâm phục vụ hành chính công (TTPVHCC) nên việc triển khai giải quyết TTHC gặp khó khăn do cán bộ tiếp nhận không có chuyên môn nghiệp vụ trong lĩnh vực tư pháp (xảy ra tình trạng hướng dẫn sai hoặc hồ sơ bị trả lại bổ sung nhiều lần).</w:t>
      </w:r>
      <w:r w:rsidRPr="008A1493">
        <w:rPr>
          <w:b w:val="0"/>
        </w:rPr>
        <w:t xml:space="preserve"> </w:t>
      </w:r>
      <w:r w:rsidRPr="008A1493">
        <w:rPr>
          <w:b w:val="0"/>
          <w:lang w:val="vi-VN"/>
        </w:rPr>
        <w:t>Đề nghị UBND cấp xã bố trí cán bộ tiếp nhận trong lĩnh vực Tư pháp tại TTPVHCC cấp xã là cán bộ Tư pháp hộ tịch để đảm bảo việc tiếp nhận hồ sơ được chính xác, hạn chế tình trạng sai sót xảy ra</w:t>
      </w:r>
      <w:r w:rsidRPr="008A1493">
        <w:rPr>
          <w:b w:val="0"/>
        </w:rPr>
        <w:t xml:space="preserve"> </w:t>
      </w:r>
      <w:r w:rsidRPr="008A1493">
        <w:t>(Sở Tư pháp tỉnh Ninh Bình)</w:t>
      </w:r>
      <w:r w:rsidRPr="008A1493">
        <w:rPr>
          <w:lang w:val="vi-VN"/>
        </w:rPr>
        <w:t>.</w:t>
      </w:r>
    </w:p>
    <w:p w14:paraId="495B8DCE" w14:textId="77777777" w:rsidR="00AB101C" w:rsidRPr="008A1493" w:rsidRDefault="00AB101C" w:rsidP="00B53ABC">
      <w:pPr>
        <w:widowControl w:val="0"/>
        <w:pBdr>
          <w:top w:val="dotted" w:sz="4" w:space="0" w:color="FFFFFF"/>
          <w:left w:val="dotted" w:sz="4" w:space="0" w:color="FFFFFF"/>
          <w:bottom w:val="dotted" w:sz="4" w:space="13" w:color="FFFFFF"/>
          <w:right w:val="dotted" w:sz="4" w:space="0" w:color="FFFFFF"/>
        </w:pBdr>
        <w:spacing w:before="120" w:line="340" w:lineRule="exact"/>
        <w:ind w:firstLine="720"/>
        <w:jc w:val="both"/>
        <w:rPr>
          <w:rFonts w:eastAsia="Calibri"/>
          <w:i/>
          <w:u w:val="single"/>
          <w:lang w:val="vi-VN"/>
        </w:rPr>
      </w:pPr>
      <w:r w:rsidRPr="008A1493">
        <w:rPr>
          <w:rFonts w:eastAsia="Calibri"/>
          <w:i/>
          <w:u w:val="single"/>
          <w:lang w:val="es-MX"/>
        </w:rPr>
        <w:t>Trả lời</w:t>
      </w:r>
      <w:r w:rsidRPr="008A1493">
        <w:rPr>
          <w:rFonts w:eastAsia="Calibri"/>
          <w:i/>
          <w:u w:val="single"/>
          <w:lang w:val="vi-VN"/>
        </w:rPr>
        <w:t>:</w:t>
      </w:r>
    </w:p>
    <w:p w14:paraId="585BFAE4" w14:textId="11572D58" w:rsidR="00AB101C" w:rsidRPr="008A1493" w:rsidRDefault="00AB101C" w:rsidP="00B53ABC">
      <w:pPr>
        <w:widowControl w:val="0"/>
        <w:pBdr>
          <w:top w:val="dotted" w:sz="4" w:space="0" w:color="FFFFFF"/>
          <w:left w:val="dotted" w:sz="4" w:space="0" w:color="FFFFFF"/>
          <w:bottom w:val="dotted" w:sz="4" w:space="13" w:color="FFFFFF"/>
          <w:right w:val="dotted" w:sz="4" w:space="0" w:color="FFFFFF"/>
        </w:pBdr>
        <w:spacing w:before="120" w:line="340" w:lineRule="exact"/>
        <w:ind w:firstLine="720"/>
        <w:jc w:val="both"/>
        <w:rPr>
          <w:rFonts w:eastAsia="Calibri"/>
          <w:b w:val="0"/>
          <w:bCs/>
          <w:lang w:val="es-MX"/>
        </w:rPr>
      </w:pPr>
      <w:r w:rsidRPr="008A1493">
        <w:rPr>
          <w:rFonts w:eastAsia="Calibri"/>
          <w:b w:val="0"/>
          <w:bCs/>
          <w:lang w:val="es-MX"/>
        </w:rPr>
        <w:t>Theo quy định tại Luật hộ tịch và Nghị định 120/2025/NĐ-CP ngày 11/6/2025 của Chính phủ  quy định về phân định thẩm quyền của chính quyền địa phương 02 cấp trong lĩnh vực quản lý nhà nước của Bộ Tư pháp thì UBND tỉnh có trách nhiệm bố trí công chức làm công tác hộ tịch bảo đảm tiêu chuẩn trình độ. Do đó, đề nghị Sở Tư pháp tổng hợp báo cáo UBND tỉnh bảo đảm bố trí đội ngũ công chức có trình độ chuyên môn theo đúng quy định pháp luậ</w:t>
      </w:r>
      <w:r w:rsidR="008C04CE" w:rsidRPr="008A1493">
        <w:rPr>
          <w:rFonts w:eastAsia="Calibri"/>
          <w:b w:val="0"/>
          <w:bCs/>
          <w:lang w:val="es-MX"/>
        </w:rPr>
        <w:t xml:space="preserve">t </w:t>
      </w:r>
      <w:r w:rsidR="008C04CE" w:rsidRPr="008A1493">
        <w:rPr>
          <w:rFonts w:eastAsia="Calibri"/>
          <w:lang w:val="vi-VN"/>
        </w:rPr>
        <w:t>(Cục Hành chính tư pháp)</w:t>
      </w:r>
      <w:r w:rsidR="008C04CE" w:rsidRPr="008A1493">
        <w:rPr>
          <w:rFonts w:eastAsia="Calibri"/>
          <w:b w:val="0"/>
          <w:bCs/>
          <w:lang w:val="vi-VN"/>
        </w:rPr>
        <w:t>.</w:t>
      </w:r>
    </w:p>
    <w:p w14:paraId="42FA960A" w14:textId="5E20A3AA" w:rsidR="0029092E" w:rsidRPr="008A1493" w:rsidRDefault="00BE1DD8" w:rsidP="00B53ABC">
      <w:pPr>
        <w:widowControl w:val="0"/>
        <w:pBdr>
          <w:top w:val="dotted" w:sz="4" w:space="0" w:color="FFFFFF"/>
          <w:left w:val="dotted" w:sz="4" w:space="0" w:color="FFFFFF"/>
          <w:bottom w:val="dotted" w:sz="4" w:space="13" w:color="FFFFFF"/>
          <w:right w:val="dotted" w:sz="4" w:space="0" w:color="FFFFFF"/>
        </w:pBdr>
        <w:spacing w:before="120" w:line="340" w:lineRule="exact"/>
        <w:ind w:firstLine="720"/>
        <w:jc w:val="both"/>
      </w:pPr>
      <w:r w:rsidRPr="008A1493">
        <w:t>4</w:t>
      </w:r>
      <w:r w:rsidR="00EA4563" w:rsidRPr="008A1493">
        <w:t>. Về lĩnh vực bổ trợ tư pháp</w:t>
      </w:r>
    </w:p>
    <w:p w14:paraId="16DC9322" w14:textId="77777777" w:rsidR="00A3016A" w:rsidRPr="008A1493" w:rsidRDefault="00BE1DD8" w:rsidP="00A3016A">
      <w:pPr>
        <w:widowControl w:val="0"/>
        <w:pBdr>
          <w:top w:val="dotted" w:sz="4" w:space="0" w:color="FFFFFF"/>
          <w:left w:val="dotted" w:sz="4" w:space="0" w:color="FFFFFF"/>
          <w:bottom w:val="dotted" w:sz="4" w:space="13" w:color="FFFFFF"/>
          <w:right w:val="dotted" w:sz="4" w:space="0" w:color="FFFFFF"/>
        </w:pBdr>
        <w:spacing w:before="120" w:line="340" w:lineRule="exact"/>
        <w:ind w:firstLine="720"/>
        <w:jc w:val="both"/>
        <w:rPr>
          <w:bCs/>
          <w:i/>
          <w:iCs/>
          <w:shd w:val="clear" w:color="auto" w:fill="FFFFFF"/>
          <w:lang w:val="fr-FR"/>
        </w:rPr>
      </w:pPr>
      <w:r w:rsidRPr="008A1493">
        <w:rPr>
          <w:bCs/>
          <w:i/>
          <w:iCs/>
          <w:shd w:val="clear" w:color="auto" w:fill="FFFFFF"/>
          <w:lang w:val="fr-FR"/>
        </w:rPr>
        <w:t>4</w:t>
      </w:r>
      <w:r w:rsidR="00AC2BA4" w:rsidRPr="008A1493">
        <w:rPr>
          <w:bCs/>
          <w:i/>
          <w:iCs/>
          <w:shd w:val="clear" w:color="auto" w:fill="FFFFFF"/>
          <w:lang w:val="fr-FR"/>
        </w:rPr>
        <w:t>.1.</w:t>
      </w:r>
      <w:r w:rsidR="00EA4563" w:rsidRPr="008A1493">
        <w:rPr>
          <w:bCs/>
          <w:i/>
          <w:iCs/>
          <w:shd w:val="clear" w:color="auto" w:fill="FFFFFF"/>
          <w:lang w:val="fr-FR"/>
        </w:rPr>
        <w:t xml:space="preserve"> Về cơ sở dữ liệu và chia sẻ cơ sở dữ liệu trong lĩnh vực tư pháp </w:t>
      </w:r>
    </w:p>
    <w:p w14:paraId="17D61658" w14:textId="27054FE7" w:rsidR="00A3016A" w:rsidRPr="008A1493" w:rsidRDefault="00525D26" w:rsidP="00A3016A">
      <w:pPr>
        <w:widowControl w:val="0"/>
        <w:pBdr>
          <w:top w:val="dotted" w:sz="4" w:space="0" w:color="FFFFFF"/>
          <w:left w:val="dotted" w:sz="4" w:space="0" w:color="FFFFFF"/>
          <w:bottom w:val="dotted" w:sz="4" w:space="13" w:color="FFFFFF"/>
          <w:right w:val="dotted" w:sz="4" w:space="0" w:color="FFFFFF"/>
        </w:pBdr>
        <w:spacing w:before="120" w:line="340" w:lineRule="exact"/>
        <w:ind w:firstLine="720"/>
        <w:jc w:val="both"/>
        <w:rPr>
          <w:b w:val="0"/>
        </w:rPr>
      </w:pPr>
      <w:r w:rsidRPr="008A1493">
        <w:rPr>
          <w:b w:val="0"/>
          <w:shd w:val="clear" w:color="auto" w:fill="FFFFFF"/>
          <w:lang w:val="fr-FR"/>
        </w:rPr>
        <w:t>(1)</w:t>
      </w:r>
      <w:r w:rsidR="00EA4563" w:rsidRPr="008A1493">
        <w:rPr>
          <w:b w:val="0"/>
          <w:shd w:val="clear" w:color="auto" w:fill="FFFFFF"/>
          <w:lang w:val="fr-FR"/>
        </w:rPr>
        <w:t xml:space="preserve"> </w:t>
      </w:r>
      <w:r w:rsidR="00A3016A" w:rsidRPr="008A1493">
        <w:rPr>
          <w:b w:val="0"/>
        </w:rPr>
        <w:t>Bộ Tư pháp nghiên cứu, thực hiện việc chia sẻ cơ sở dữ liệu do Bộ Tư pháp đang lưu trữ, quản lý liên quan đến các thủ tục hành chính được phân quyền, phân cấp. Đồng thời, kiến nghị Bộ Tư pháp nghiên cứu cơ chế chia sẽ dữ liệu giữa các địa phương trong quá trình thực hiện các thủ tục hành chính được phân quyền, phân cấp theo Nghị định số 121/2025/NĐ-CP (Sơn La, Khánh Hòa).</w:t>
      </w:r>
    </w:p>
    <w:p w14:paraId="64804E8D" w14:textId="2DCC75F5" w:rsidR="009B2B2D" w:rsidRPr="008A1493" w:rsidRDefault="009B2B2D" w:rsidP="00A3016A">
      <w:pPr>
        <w:widowControl w:val="0"/>
        <w:pBdr>
          <w:top w:val="dotted" w:sz="4" w:space="0" w:color="FFFFFF"/>
          <w:left w:val="dotted" w:sz="4" w:space="0" w:color="FFFFFF"/>
          <w:bottom w:val="dotted" w:sz="4" w:space="13" w:color="FFFFFF"/>
          <w:right w:val="dotted" w:sz="4" w:space="0" w:color="FFFFFF"/>
        </w:pBdr>
        <w:spacing w:before="120" w:line="340" w:lineRule="exact"/>
        <w:ind w:firstLine="720"/>
        <w:jc w:val="both"/>
        <w:rPr>
          <w:i/>
          <w:u w:val="single"/>
        </w:rPr>
      </w:pPr>
      <w:r w:rsidRPr="008A1493">
        <w:rPr>
          <w:i/>
          <w:u w:val="single"/>
        </w:rPr>
        <w:t>Trả lời:</w:t>
      </w:r>
    </w:p>
    <w:p w14:paraId="434C84F3" w14:textId="77777777" w:rsidR="00A3016A" w:rsidRPr="008A1493" w:rsidRDefault="00A3016A" w:rsidP="00A3016A">
      <w:pPr>
        <w:spacing w:before="120" w:after="120" w:line="360" w:lineRule="exact"/>
        <w:ind w:firstLine="720"/>
        <w:jc w:val="both"/>
        <w:rPr>
          <w:b w:val="0"/>
        </w:rPr>
      </w:pPr>
      <w:r w:rsidRPr="008A1493">
        <w:rPr>
          <w:b w:val="0"/>
        </w:rPr>
        <w:t>- Bộ Tư pháp đã đưa hai Phần mềm về quản lý tổ chức hành nghề công chứng và Phần mềm quản lý đấu giá thuộc Cổng đấu giá tài sản quốc gia đi vào hoạt động từ tháng 5 năm 2020, do vậy, đề nghị Sở Tư pháp các tỉnh chỉ đạo công chức của mình thường xuyên cập nhật vào hai Phần mềm nêu trên.</w:t>
      </w:r>
    </w:p>
    <w:p w14:paraId="0C65BCE5" w14:textId="14371390" w:rsidR="009B2B2D" w:rsidRPr="008A1493" w:rsidRDefault="00A3016A" w:rsidP="00A3016A">
      <w:pPr>
        <w:spacing w:before="120" w:after="120" w:line="360" w:lineRule="exact"/>
        <w:ind w:firstLine="720"/>
        <w:jc w:val="both"/>
        <w:rPr>
          <w:b w:val="0"/>
          <w:iCs/>
        </w:rPr>
      </w:pPr>
      <w:r w:rsidRPr="008A1493">
        <w:rPr>
          <w:b w:val="0"/>
        </w:rPr>
        <w:t>-  Bộ ghi nhận kiến nghị của các Sở Tư pháp và hiện nay, Bộ Tư pháp đang nghiên cứu, xây dựng Phần mềm quản lý về các chức danh bổ trợ tư pháp, trong đó có các trường thông tin về công chứng viên, luật sư, đấu giá viên, quản tài viên, trọng tài thương mại, hòa giải thương mại… Trên cơ sở đó, đề nghị các Sở Tư pháp phối hợp cập nhật kịp thời, đầy đủ các thông tin về các chức danh và tổ chức hành nghề bổ trợ tư pháp cho Cục Bổ trợ tư pháp khi có yêu cầu</w:t>
      </w:r>
      <w:r w:rsidR="009E2408" w:rsidRPr="008A1493">
        <w:rPr>
          <w:b w:val="0"/>
          <w:iCs/>
        </w:rPr>
        <w:t xml:space="preserve"> </w:t>
      </w:r>
      <w:r w:rsidR="009B2B2D" w:rsidRPr="008A1493">
        <w:rPr>
          <w:iCs/>
        </w:rPr>
        <w:t>(Cục Bổ trợ tư pháp)</w:t>
      </w:r>
      <w:r w:rsidR="009E2408" w:rsidRPr="008A1493">
        <w:rPr>
          <w:iCs/>
        </w:rPr>
        <w:t>.</w:t>
      </w:r>
    </w:p>
    <w:p w14:paraId="28764FF0" w14:textId="56CBDFA1" w:rsidR="00EA4563" w:rsidRPr="008A1493" w:rsidRDefault="00BE1DD8" w:rsidP="00B53ABC">
      <w:pPr>
        <w:spacing w:before="120" w:line="340" w:lineRule="exact"/>
        <w:ind w:firstLine="720"/>
        <w:jc w:val="both"/>
        <w:rPr>
          <w:bCs/>
          <w:iCs/>
        </w:rPr>
      </w:pPr>
      <w:r w:rsidRPr="008A1493">
        <w:rPr>
          <w:bCs/>
          <w:i/>
          <w:iCs/>
          <w:lang w:val="fr-FR"/>
        </w:rPr>
        <w:t>4</w:t>
      </w:r>
      <w:r w:rsidR="00AC2BA4" w:rsidRPr="008A1493">
        <w:rPr>
          <w:bCs/>
          <w:i/>
          <w:iCs/>
          <w:lang w:val="fr-FR"/>
        </w:rPr>
        <w:t>.2.</w:t>
      </w:r>
      <w:r w:rsidR="00EA4563" w:rsidRPr="008A1493">
        <w:rPr>
          <w:bCs/>
          <w:lang w:val="fr-FR"/>
        </w:rPr>
        <w:t xml:space="preserve"> </w:t>
      </w:r>
      <w:r w:rsidR="00EA4563" w:rsidRPr="008A1493">
        <w:rPr>
          <w:b w:val="0"/>
          <w:bCs/>
          <w:lang w:val="fr-FR"/>
        </w:rPr>
        <w:t>Về phôi chứng chỉ, biểu mẫu chứng chỉ</w:t>
      </w:r>
      <w:r w:rsidR="00517C90" w:rsidRPr="008A1493">
        <w:rPr>
          <w:b w:val="0"/>
          <w:bCs/>
          <w:lang w:val="fr-FR"/>
        </w:rPr>
        <w:t>:</w:t>
      </w:r>
      <w:r w:rsidR="00517C90" w:rsidRPr="008A1493">
        <w:rPr>
          <w:bCs/>
          <w:lang w:val="fr-FR"/>
        </w:rPr>
        <w:t xml:space="preserve"> </w:t>
      </w:r>
      <w:r w:rsidR="00EA4563" w:rsidRPr="008A1493">
        <w:rPr>
          <w:b w:val="0"/>
          <w:lang w:val="fr-FR"/>
        </w:rPr>
        <w:t>Một số thủ tục hành chính trong lĩnh vực bổ trợ tư pháp được phân quyền, phân cấp cho Chủ tịch UBND cấp tỉnh giải quyết có kết quả giải quyết là Chứng chỉ hành nghề (</w:t>
      </w:r>
      <w:r w:rsidR="00EA4563" w:rsidRPr="008A1493">
        <w:rPr>
          <w:b w:val="0"/>
          <w:i/>
          <w:iCs/>
          <w:lang w:val="fr-FR"/>
        </w:rPr>
        <w:t>như Chứng chỉ hành nghề đấu giá, Chứng chỉ hành nghề luật sư</w:t>
      </w:r>
      <w:r w:rsidR="00EA4563" w:rsidRPr="008A1493">
        <w:rPr>
          <w:b w:val="0"/>
          <w:lang w:val="fr-FR"/>
        </w:rPr>
        <w:t xml:space="preserve">...), trước đây, các chứng chỉ này do Bộ Tư pháp cấp thống nhất về hình thức như kích thước, định dạng chữ nổi, chữ chìm, quốc huy. Tuy nhiên, các nội dung này chưa được hướng dẫn tại Nghị định số 121/2025/NĐ-CP của Chính phủ. Để đảm bảo thực hiện đúng quy định, thống nhất trong quản lý, </w:t>
      </w:r>
      <w:r w:rsidR="00517C90" w:rsidRPr="008A1493">
        <w:rPr>
          <w:b w:val="0"/>
          <w:lang w:val="fr-FR"/>
        </w:rPr>
        <w:t>đề nghị</w:t>
      </w:r>
      <w:r w:rsidR="00EA4563" w:rsidRPr="008A1493">
        <w:rPr>
          <w:b w:val="0"/>
          <w:lang w:val="fr-FR"/>
        </w:rPr>
        <w:t xml:space="preserve"> Bộ Tư pháp sớm ban hành hướng dẫn về phôi chứng chỉ, biểu mẫu chứng chỉ liên quan thủ tục hành chính được phân quyền, phân cấp cho đị</w:t>
      </w:r>
      <w:r w:rsidR="008C04CE" w:rsidRPr="008A1493">
        <w:rPr>
          <w:b w:val="0"/>
          <w:lang w:val="fr-FR"/>
        </w:rPr>
        <w:t>a phương</w:t>
      </w:r>
      <w:r w:rsidR="00EA4563" w:rsidRPr="008A1493">
        <w:rPr>
          <w:b w:val="0"/>
          <w:lang w:val="fr-FR"/>
        </w:rPr>
        <w:t xml:space="preserve"> </w:t>
      </w:r>
      <w:r w:rsidR="00525D26" w:rsidRPr="008A1493">
        <w:rPr>
          <w:bCs/>
          <w:iCs/>
        </w:rPr>
        <w:t>(Sở Tư pháp tỉnh Sơn La)</w:t>
      </w:r>
      <w:r w:rsidRPr="008A1493">
        <w:rPr>
          <w:bCs/>
          <w:iCs/>
        </w:rPr>
        <w:t>.</w:t>
      </w:r>
    </w:p>
    <w:p w14:paraId="7474E2F6" w14:textId="77777777" w:rsidR="009B2B2D" w:rsidRPr="008A1493" w:rsidRDefault="009B2B2D" w:rsidP="00B53ABC">
      <w:pPr>
        <w:spacing w:before="120" w:line="340" w:lineRule="exact"/>
        <w:ind w:firstLine="624"/>
        <w:jc w:val="both"/>
        <w:rPr>
          <w:i/>
          <w:u w:val="single"/>
        </w:rPr>
      </w:pPr>
      <w:r w:rsidRPr="008A1493">
        <w:rPr>
          <w:i/>
          <w:u w:val="single"/>
        </w:rPr>
        <w:t>Trả lời:</w:t>
      </w:r>
    </w:p>
    <w:p w14:paraId="4333F59F" w14:textId="6179A62C" w:rsidR="009B2B2D" w:rsidRPr="008A1493" w:rsidRDefault="00A3016A" w:rsidP="00B53ABC">
      <w:pPr>
        <w:spacing w:before="120" w:line="340" w:lineRule="exact"/>
        <w:ind w:firstLine="624"/>
        <w:jc w:val="both"/>
        <w:rPr>
          <w:iCs/>
        </w:rPr>
      </w:pPr>
      <w:r w:rsidRPr="008A1493">
        <w:rPr>
          <w:b w:val="0"/>
        </w:rPr>
        <w:t>Ngày 12/6/2025, Bộ Tư pháp ban hành Thông tư 08/2025/TT-BTP quy định về phân định thẩm quyền của chính quyền địa phương hai 02 cấp và phân cấp trong lĩnh vực quản lý nhà nước, trong đó có hướng dẫn về phôi chứng chỉ, biểu mẫu chứng chỉ trong lĩnh vực về bổ trợ tư pháp</w:t>
      </w:r>
      <w:r w:rsidR="00173E22" w:rsidRPr="008A1493">
        <w:rPr>
          <w:b w:val="0"/>
          <w:iCs/>
        </w:rPr>
        <w:t xml:space="preserve"> </w:t>
      </w:r>
      <w:r w:rsidR="009B2B2D" w:rsidRPr="008A1493">
        <w:rPr>
          <w:iCs/>
        </w:rPr>
        <w:t>(Cục Bổ trợ tư pháp)</w:t>
      </w:r>
      <w:r w:rsidR="00173E22" w:rsidRPr="008A1493">
        <w:rPr>
          <w:iCs/>
        </w:rPr>
        <w:t>.</w:t>
      </w:r>
    </w:p>
    <w:p w14:paraId="3D0323F1" w14:textId="457CA7F5" w:rsidR="00BE1DD8" w:rsidRPr="008A1493" w:rsidRDefault="00BE1DD8" w:rsidP="00B53ABC">
      <w:pPr>
        <w:spacing w:before="120" w:line="340" w:lineRule="exact"/>
        <w:jc w:val="both"/>
        <w:rPr>
          <w:lang w:val="vi-VN"/>
        </w:rPr>
      </w:pPr>
      <w:r w:rsidRPr="008A1493">
        <w:rPr>
          <w:bCs/>
          <w:iCs/>
        </w:rPr>
        <w:tab/>
      </w:r>
      <w:r w:rsidRPr="008A1493">
        <w:rPr>
          <w:bCs/>
          <w:i/>
        </w:rPr>
        <w:t>4.3.</w:t>
      </w:r>
      <w:r w:rsidRPr="008A1493">
        <w:rPr>
          <w:b w:val="0"/>
          <w:bCs/>
          <w:iCs/>
        </w:rPr>
        <w:t xml:space="preserve"> </w:t>
      </w:r>
      <w:r w:rsidRPr="008A1493">
        <w:rPr>
          <w:b w:val="0"/>
          <w:lang w:val="vi-VN"/>
        </w:rPr>
        <w:t>Hiện nay chưa có hướng dẫn cụ thể đối với việc tổ chức bộ máy sau sáp nhập của các đơn vị sự nghiệp là Trung tâm Dịch vụ đấu giá tài sản chưa có quy định về Chi nhánh, Văn phòng đại diện… trong Luật Đấu giá tài sản</w:t>
      </w:r>
      <w:r w:rsidRPr="008A1493">
        <w:t xml:space="preserve"> </w:t>
      </w:r>
      <w:r w:rsidRPr="008A1493">
        <w:rPr>
          <w:iCs/>
        </w:rPr>
        <w:t>(Sở Tư pháp tỉnh Ninh Bình)</w:t>
      </w:r>
      <w:r w:rsidRPr="008A1493">
        <w:rPr>
          <w:lang w:val="vi-VN"/>
        </w:rPr>
        <w:t xml:space="preserve">. </w:t>
      </w:r>
    </w:p>
    <w:p w14:paraId="5432D738" w14:textId="77777777" w:rsidR="009B2B2D" w:rsidRPr="008A1493" w:rsidRDefault="009B2B2D" w:rsidP="00B53ABC">
      <w:pPr>
        <w:spacing w:before="120" w:line="340" w:lineRule="exact"/>
        <w:ind w:firstLine="624"/>
        <w:jc w:val="both"/>
        <w:rPr>
          <w:i/>
          <w:u w:val="single"/>
        </w:rPr>
      </w:pPr>
      <w:r w:rsidRPr="008A1493">
        <w:rPr>
          <w:i/>
          <w:u w:val="single"/>
        </w:rPr>
        <w:t>Trả lời:</w:t>
      </w:r>
    </w:p>
    <w:p w14:paraId="5DE13000" w14:textId="77777777" w:rsidR="00AB101C" w:rsidRPr="008A1493" w:rsidRDefault="00173E22" w:rsidP="00B53ABC">
      <w:pPr>
        <w:spacing w:before="120" w:line="340" w:lineRule="exact"/>
        <w:ind w:firstLine="624"/>
        <w:jc w:val="both"/>
        <w:rPr>
          <w:b w:val="0"/>
          <w:iCs/>
        </w:rPr>
      </w:pPr>
      <w:r w:rsidRPr="008A1493">
        <w:rPr>
          <w:b w:val="0"/>
          <w:iCs/>
        </w:rPr>
        <w:t>Ngày 12/6/2025, Bộ Tư pháp đã ban hành Công văn số 3395/BTP-TCCB gửi Uỷ ban nhân dân các tỉnh, thành phố trực thuộc Trung ương về việc hướng dẫn sắp xếp, tổ chức lại đơn vị sự nghiệp công lập thuộc ngành Tư pháp ở địa phương khi thực hiện mô hình tổ chức chính quyền địa phương 02 cấp, trong đó có hướng dẫn nguyên tắc sắp xếp, định hướng sắp xếp tổ chức lại đơn vị sự nghiệp công lập</w:t>
      </w:r>
      <w:r w:rsidR="00AB101C" w:rsidRPr="008A1493">
        <w:rPr>
          <w:b w:val="0"/>
          <w:iCs/>
        </w:rPr>
        <w:t xml:space="preserve">. </w:t>
      </w:r>
    </w:p>
    <w:p w14:paraId="3D776612" w14:textId="664F0CFC" w:rsidR="009B2B2D" w:rsidRPr="008A1493" w:rsidRDefault="00AB101C" w:rsidP="00B53ABC">
      <w:pPr>
        <w:spacing w:before="120" w:line="340" w:lineRule="exact"/>
        <w:ind w:firstLine="624"/>
        <w:jc w:val="both"/>
        <w:rPr>
          <w:iCs/>
        </w:rPr>
      </w:pPr>
      <w:r w:rsidRPr="008A1493">
        <w:rPr>
          <w:b w:val="0"/>
          <w:iCs/>
        </w:rPr>
        <w:t>Đối với Trung tâm dịch vụ đấu giá tài sản: Điều</w:t>
      </w:r>
      <w:r w:rsidRPr="008A1493">
        <w:rPr>
          <w:b w:val="0"/>
        </w:rPr>
        <w:t xml:space="preserve"> 22 Luật Đấu giá tài sản quy định Trung tâm dịch vụ đấu giá tài sản do Ủy ban nhân dân cấp tỉnh quyết định thành lập và Trung tâm dịch vụ đấu giá tài sản là đơn vị sự nghiệp công lập thuộc Sở Tư pháp, có trụ sở, con dấu và tài khoản riêng. Các Trung tâm dịch vụ đấu giá tài sản trước khi sáp nhập chủ động rà soát, đánh giá toàn diện tổ chức, hoạt động của Trung tâm để tham mưu cho Sở Tưpháp về việc duy trì Trung tâm trong bối cảnh sắp xếp đơn vị hành chính cấp tỉnh.Ủy ban nhân dân tỉnh, thành phố trực thuộc Trung ương chỉ đạo Sở Tư pháp chủ trì, phối hợp Sở Nội vụ xây dựng Đề án kiện toàn tổ chức bộ máy của Trung tâm, trình Ủy ban nhân dân cấp tỉnh phê duyệt</w:t>
      </w:r>
      <w:r w:rsidR="00173E22" w:rsidRPr="008A1493">
        <w:rPr>
          <w:b w:val="0"/>
          <w:iCs/>
        </w:rPr>
        <w:t xml:space="preserve"> </w:t>
      </w:r>
      <w:r w:rsidR="009B2B2D" w:rsidRPr="008A1493">
        <w:rPr>
          <w:iCs/>
        </w:rPr>
        <w:t>(Cục Bổ trợ tư pháp)</w:t>
      </w:r>
      <w:r w:rsidR="00173E22" w:rsidRPr="008A1493">
        <w:rPr>
          <w:iCs/>
        </w:rPr>
        <w:t>.</w:t>
      </w:r>
    </w:p>
    <w:p w14:paraId="4246689C" w14:textId="45112FE8" w:rsidR="00A3016A" w:rsidRPr="008A1493" w:rsidRDefault="00A3016A" w:rsidP="00A3016A">
      <w:pPr>
        <w:spacing w:before="120" w:after="120" w:line="360" w:lineRule="exact"/>
        <w:ind w:firstLine="720"/>
        <w:jc w:val="both"/>
        <w:rPr>
          <w:b w:val="0"/>
        </w:rPr>
      </w:pPr>
      <w:r w:rsidRPr="008A1493">
        <w:t>4.4.</w:t>
      </w:r>
      <w:r w:rsidRPr="008A1493">
        <w:rPr>
          <w:b w:val="0"/>
        </w:rPr>
        <w:t xml:space="preserve"> Đề nghị Bộ Tư pháp xây dựng Hệ thống cơ sở dữ liệu công chứng dùng chung, bảo đảm an toàn dữ liệu cho tổ chức, công dân và có giải pháp kỹ thuật để thực hiện công chứng điện tử và số hóa dữ liệu hồ sơ công chứng thống nhất trên toàn quốc.</w:t>
      </w:r>
    </w:p>
    <w:p w14:paraId="222809EE" w14:textId="77777777" w:rsidR="00A3016A" w:rsidRPr="008A1493" w:rsidRDefault="00A3016A" w:rsidP="00A3016A">
      <w:pPr>
        <w:spacing w:before="120" w:after="120" w:line="360" w:lineRule="exact"/>
        <w:ind w:firstLine="720"/>
        <w:jc w:val="both"/>
        <w:rPr>
          <w:b w:val="0"/>
          <w:i/>
          <w:u w:val="single"/>
        </w:rPr>
      </w:pPr>
      <w:r w:rsidRPr="008A1493">
        <w:rPr>
          <w:i/>
          <w:u w:val="single"/>
        </w:rPr>
        <w:t>Trả lời:</w:t>
      </w:r>
    </w:p>
    <w:p w14:paraId="7511C075" w14:textId="238C5F6F" w:rsidR="00A3016A" w:rsidRPr="008A1493" w:rsidRDefault="00A3016A" w:rsidP="00A3016A">
      <w:pPr>
        <w:spacing w:before="120" w:after="120" w:line="360" w:lineRule="exact"/>
        <w:ind w:firstLine="720"/>
        <w:jc w:val="both"/>
        <w:rPr>
          <w:b w:val="0"/>
        </w:rPr>
      </w:pPr>
      <w:r w:rsidRPr="008A1493">
        <w:rPr>
          <w:b w:val="0"/>
        </w:rPr>
        <w:t xml:space="preserve">Thực hiện Luật Công chứng năm 2024 và Nghị định số 104/2025/NĐ-CP ngày 15/5/2025 của Chính phủ, hiện Bộ Tư pháp (Cục Bổ trợ tư pháp phối hợp Cục CNTT và đơn vị liên quan) đang xây dựng hướng dẫn CSDL công chứng tại các địa phương phục vụ cho việc đồng bộ CSDL công chứng của địa phương với CSDL của Bộ Tư pháp và vấn đề số hóa dữ liệu hồ sơ công chứng… để gửi Sở Tư pháp các địa phương trong thời gian tới </w:t>
      </w:r>
      <w:r w:rsidRPr="008A1493">
        <w:t>(Cục Bổ trợ tư pháp).</w:t>
      </w:r>
    </w:p>
    <w:p w14:paraId="58BF2C9E" w14:textId="77777777" w:rsidR="00A3016A" w:rsidRPr="008A1493" w:rsidRDefault="00602B8A" w:rsidP="00B53ABC">
      <w:pPr>
        <w:spacing w:before="120" w:line="340" w:lineRule="exact"/>
        <w:jc w:val="both"/>
        <w:rPr>
          <w:i/>
        </w:rPr>
      </w:pPr>
      <w:r w:rsidRPr="008A1493">
        <w:rPr>
          <w:bCs/>
        </w:rPr>
        <w:tab/>
      </w:r>
      <w:r w:rsidRPr="008A1493">
        <w:rPr>
          <w:bCs/>
          <w:i/>
          <w:iCs/>
        </w:rPr>
        <w:t>4.</w:t>
      </w:r>
      <w:r w:rsidR="00A3016A" w:rsidRPr="008A1493">
        <w:rPr>
          <w:bCs/>
          <w:i/>
          <w:iCs/>
        </w:rPr>
        <w:t>5</w:t>
      </w:r>
      <w:r w:rsidRPr="008A1493">
        <w:rPr>
          <w:bCs/>
          <w:i/>
          <w:iCs/>
          <w:lang w:val="vi-VN"/>
        </w:rPr>
        <w:t>.</w:t>
      </w:r>
      <w:r w:rsidRPr="008A1493">
        <w:rPr>
          <w:i/>
          <w:lang w:val="vi-VN"/>
        </w:rPr>
        <w:t xml:space="preserve"> </w:t>
      </w:r>
      <w:r w:rsidR="00A3016A" w:rsidRPr="008A1493">
        <w:rPr>
          <w:i/>
        </w:rPr>
        <w:t>Về chứng thực</w:t>
      </w:r>
    </w:p>
    <w:p w14:paraId="374AC1EA" w14:textId="246A7744" w:rsidR="00602B8A" w:rsidRPr="008A1493" w:rsidRDefault="00A3016A" w:rsidP="00B53ABC">
      <w:pPr>
        <w:spacing w:before="120" w:line="340" w:lineRule="exact"/>
        <w:jc w:val="both"/>
        <w:rPr>
          <w:b w:val="0"/>
          <w:lang w:val="vi-VN"/>
        </w:rPr>
      </w:pPr>
      <w:r w:rsidRPr="008A1493">
        <w:rPr>
          <w:b w:val="0"/>
          <w:lang w:val="vi-VN"/>
        </w:rPr>
        <w:tab/>
      </w:r>
      <w:r w:rsidRPr="008A1493">
        <w:rPr>
          <w:b w:val="0"/>
        </w:rPr>
        <w:t xml:space="preserve">- </w:t>
      </w:r>
      <w:r w:rsidR="00602B8A" w:rsidRPr="008A1493">
        <w:rPr>
          <w:b w:val="0"/>
          <w:lang w:val="vi-VN"/>
        </w:rPr>
        <w:t>Quy trình chứng thực theo mô hình hiện nay chưa phù hợp, qua nhiều bước (tiếp nhận - Phòng chuyên môn - Lãnh đạo ký) sau khi sáp nhập đơn vị hành chính, địa bàn UBND cấp xã mở rộng, diện tích và dân số tăng lên nên số lượng hồ sơ trong lĩnh vực chứng thực phát sinh lớn, lãnh đạo UBND cấp xã bị quá tải.</w:t>
      </w:r>
      <w:r w:rsidR="00602B8A" w:rsidRPr="008A1493">
        <w:rPr>
          <w:b w:val="0"/>
        </w:rPr>
        <w:t xml:space="preserve"> </w:t>
      </w:r>
      <w:r w:rsidR="00602B8A" w:rsidRPr="008A1493">
        <w:rPr>
          <w:b w:val="0"/>
          <w:lang w:val="vi-VN"/>
        </w:rPr>
        <w:t xml:space="preserve">Để giảm tải việc ký chứng thực và ký rút gọn quy trình chứng thực đề nghị Bộ Tư pháp nghiên cứu ban hành văn bản hướng dẫn địa phương tham mưu Hội đồng nhân dân tỉnh quy định Chủ tịch UBND cấp xã được uỷ quyền cho công chức Tư pháp </w:t>
      </w:r>
      <w:r w:rsidR="00C859F9" w:rsidRPr="008A1493">
        <w:rPr>
          <w:b w:val="0"/>
        </w:rPr>
        <w:t>-</w:t>
      </w:r>
      <w:r w:rsidR="00602B8A" w:rsidRPr="008A1493">
        <w:rPr>
          <w:b w:val="0"/>
          <w:lang w:val="vi-VN"/>
        </w:rPr>
        <w:t xml:space="preserve"> hộ tịch thực hiện ký chứng thực</w:t>
      </w:r>
      <w:r w:rsidR="00602B8A" w:rsidRPr="008A1493">
        <w:rPr>
          <w:b w:val="0"/>
        </w:rPr>
        <w:t xml:space="preserve"> </w:t>
      </w:r>
      <w:r w:rsidR="00602B8A" w:rsidRPr="008A1493">
        <w:t>(Sở Tư pháp tỉnh Ninh Bình)</w:t>
      </w:r>
      <w:r w:rsidR="00602B8A" w:rsidRPr="008A1493">
        <w:rPr>
          <w:b w:val="0"/>
          <w:lang w:val="vi-VN"/>
        </w:rPr>
        <w:t>.</w:t>
      </w:r>
    </w:p>
    <w:p w14:paraId="25C2FD49" w14:textId="56804D69" w:rsidR="00A3016A" w:rsidRPr="008A1493" w:rsidRDefault="00A3016A" w:rsidP="00A3016A">
      <w:pPr>
        <w:spacing w:before="120" w:line="340" w:lineRule="exact"/>
        <w:ind w:firstLine="720"/>
        <w:jc w:val="both"/>
        <w:rPr>
          <w:b w:val="0"/>
          <w:bCs/>
        </w:rPr>
      </w:pPr>
      <w:r w:rsidRPr="008A1493">
        <w:rPr>
          <w:i/>
          <w:iCs/>
        </w:rPr>
        <w:t>-</w:t>
      </w:r>
      <w:r w:rsidRPr="008A1493">
        <w:rPr>
          <w:b w:val="0"/>
          <w:bCs/>
        </w:rPr>
        <w:t xml:space="preserve"> Đề xuất Ủy ban nhân dân Thành phố trình Hội đồng nhân dân Thành phố quy định nội dung Chủ tịch Ủy ban nhân dân cấp xã được ủy quyền cho công chức tư pháp hộ tịch ký chứng thực bản sao từ bản chính theo khoản 8 Điều 14 Luật Tổ chức chính quyền địa phương năm 2025 </w:t>
      </w:r>
      <w:r w:rsidRPr="008A1493">
        <w:t>(Sở Tư pháp Thành phố Hồ Chí Minh).</w:t>
      </w:r>
    </w:p>
    <w:p w14:paraId="447B946A" w14:textId="77777777" w:rsidR="00A3016A" w:rsidRPr="008A1493" w:rsidRDefault="00A3016A" w:rsidP="00A3016A">
      <w:pPr>
        <w:spacing w:before="120" w:line="340" w:lineRule="exact"/>
        <w:ind w:firstLine="720"/>
        <w:jc w:val="both"/>
        <w:rPr>
          <w:bCs/>
          <w:i/>
          <w:iCs/>
          <w:u w:val="single"/>
        </w:rPr>
      </w:pPr>
      <w:r w:rsidRPr="008A1493">
        <w:rPr>
          <w:bCs/>
          <w:i/>
          <w:iCs/>
          <w:u w:val="single"/>
        </w:rPr>
        <w:t>Trả lời:</w:t>
      </w:r>
    </w:p>
    <w:p w14:paraId="4187378C" w14:textId="411A03CF" w:rsidR="00A3016A" w:rsidRPr="008A1493" w:rsidRDefault="00A3016A" w:rsidP="00A3016A">
      <w:pPr>
        <w:spacing w:before="120" w:line="340" w:lineRule="exact"/>
        <w:jc w:val="both"/>
        <w:rPr>
          <w:b w:val="0"/>
        </w:rPr>
      </w:pPr>
      <w:r w:rsidRPr="008A1493">
        <w:rPr>
          <w:spacing w:val="3"/>
          <w:shd w:val="clear" w:color="auto" w:fill="FFFFFF"/>
          <w:lang w:val="vi-VN"/>
        </w:rPr>
        <w:tab/>
      </w:r>
      <w:r w:rsidRPr="008A1493">
        <w:rPr>
          <w:b w:val="0"/>
        </w:rPr>
        <w:t>Thực hiện Nghị quyết số 190/2025/QH15 ngày 19/02/2025 của Quốc hội quy định về xử lý một số vấn đề liên quan đến sắp xếp tổ chức bộ máy nhà nước và thông qua nắm bắt tình hình về vận hành chính quyền hai cấp từ ngày 01/7/2020 đến nay, liên quan đến lĩnh vực chứng thực (như phản ánh của các địa phương về: thẩm quyền và trách nhiệm ký chứng thực; các trường hợp chứng thực chữ ký, chứng thực hợp đồng giao dịch… ký tại cán bộ tiếp nhận tại Hành chính công, nhưng việc thẩm định giá trị pháp lý do cán bộ chuyên môn giải quyết, dẫn đến việc 1 cán bộ tiếp nhận và 1 cán bộ chịu trách nhiệm giá trị pháp lý; quy trình thực hiện chứng thực…), hiện nay Bộ Tư pháp đang xây dựng Công văn hướng dẫn hành chính về các nội dung trên, đồng thời nghiên cứu, đề xuất Chính phủ để sửa đổi, bổ sung một số điều của Nghị định số 23/2015/NĐ-CP của Chính phủ trong thời gian tới, dự kiến như sau:</w:t>
      </w:r>
    </w:p>
    <w:p w14:paraId="53F97781" w14:textId="4BB77750" w:rsidR="00A3016A" w:rsidRPr="008A1493" w:rsidRDefault="00A3016A" w:rsidP="00A3016A">
      <w:pPr>
        <w:spacing w:before="120" w:line="340" w:lineRule="exact"/>
        <w:jc w:val="both"/>
        <w:rPr>
          <w:b w:val="0"/>
          <w:lang w:val="vi-VN"/>
        </w:rPr>
      </w:pPr>
      <w:r w:rsidRPr="008A1493">
        <w:rPr>
          <w:b w:val="0"/>
        </w:rPr>
        <w:tab/>
      </w:r>
      <w:r w:rsidRPr="008A1493">
        <w:rPr>
          <w:b w:val="0"/>
          <w:spacing w:val="3"/>
          <w:shd w:val="clear" w:color="auto" w:fill="FFFFFF"/>
          <w:lang w:val="vi-VN"/>
        </w:rPr>
        <w:t xml:space="preserve">Nghị định số 23/2015/NĐ-CP ngày 16/02/2015 của Chính phủ về cấp bản sao từ sổ gốc, chứng thực bản sao từ bản chính, chứng thực chữ ký và chứng thực hợp đồng, giao dịch quy định về thẩm quyền và trách nhiệm chứng thực được điều chỉnh như sau: </w:t>
      </w:r>
      <w:r w:rsidRPr="008A1493">
        <w:rPr>
          <w:b w:val="0"/>
        </w:rPr>
        <w:t>Thay thế cụm từ “</w:t>
      </w:r>
      <w:r w:rsidRPr="008A1493">
        <w:rPr>
          <w:b w:val="0"/>
          <w:i/>
          <w:lang w:val="vi-VN"/>
        </w:rPr>
        <w:t>Ủy ban nhân dân xã, phường, thị trấn</w:t>
      </w:r>
      <w:r w:rsidRPr="008A1493">
        <w:rPr>
          <w:b w:val="0"/>
        </w:rPr>
        <w:t xml:space="preserve">” tại khoản 2 Điều 5 bằng cụm từ </w:t>
      </w:r>
      <w:r w:rsidRPr="008A1493">
        <w:rPr>
          <w:b w:val="0"/>
          <w:i/>
        </w:rPr>
        <w:t>“</w:t>
      </w:r>
      <w:r w:rsidRPr="008A1493">
        <w:rPr>
          <w:b w:val="0"/>
          <w:i/>
          <w:lang w:val="vi-VN"/>
        </w:rPr>
        <w:t>Chủ tịch</w:t>
      </w:r>
      <w:r w:rsidRPr="008A1493">
        <w:rPr>
          <w:b w:val="0"/>
          <w:i/>
        </w:rPr>
        <w:t xml:space="preserve">, Phó Chủ tịch </w:t>
      </w:r>
      <w:r w:rsidRPr="008A1493">
        <w:rPr>
          <w:b w:val="0"/>
          <w:i/>
          <w:lang w:val="vi-VN"/>
        </w:rPr>
        <w:t>Ủy ban nhân dân xã, phường, thị trấn</w:t>
      </w:r>
      <w:r w:rsidRPr="008A1493">
        <w:rPr>
          <w:b w:val="0"/>
          <w:i/>
        </w:rPr>
        <w:t xml:space="preserve">, đặc khu (sau đây gọi là </w:t>
      </w:r>
      <w:r w:rsidRPr="008A1493">
        <w:rPr>
          <w:b w:val="0"/>
          <w:i/>
          <w:lang w:val="vi-VN"/>
        </w:rPr>
        <w:t>Chủ tịch</w:t>
      </w:r>
      <w:r w:rsidRPr="008A1493">
        <w:rPr>
          <w:b w:val="0"/>
          <w:i/>
        </w:rPr>
        <w:t xml:space="preserve">, Phó Chủ tịch Uỷ ban nhân dân cấp xã)”. </w:t>
      </w:r>
      <w:r w:rsidRPr="008A1493">
        <w:rPr>
          <w:b w:val="0"/>
        </w:rPr>
        <w:t xml:space="preserve">Trên cơ sở đó, căn cứ vào khoản 1 Điều 14 Luật Tổ chức Chính quyền địa phương số 72/2025/QH15 ngày 16/6/2025, Chủ tịch Ủy ban nhân dân cấp xã được ủy quyền cho </w:t>
      </w:r>
      <w:r w:rsidRPr="008A1493">
        <w:rPr>
          <w:b w:val="0"/>
          <w:i/>
        </w:rPr>
        <w:t>người đứng đầu cơ quan chuyên môn, tổ chức hành chính khác, đơn vị sự nghiệp công lập</w:t>
      </w:r>
      <w:r w:rsidRPr="008A1493">
        <w:rPr>
          <w:b w:val="0"/>
        </w:rPr>
        <w:t xml:space="preserve"> thuộc Ủy ban nhân dân cấp mình thực hiện việc chứng thực</w:t>
      </w:r>
      <w:r w:rsidRPr="008A1493">
        <w:rPr>
          <w:b w:val="0"/>
          <w:bCs/>
        </w:rPr>
        <w:t xml:space="preserve"> </w:t>
      </w:r>
      <w:r w:rsidRPr="008A1493">
        <w:rPr>
          <w:bCs/>
        </w:rPr>
        <w:t>(Cục Bổ trợ tư pháp).</w:t>
      </w:r>
    </w:p>
    <w:p w14:paraId="03A4DE97" w14:textId="0BF24CDA" w:rsidR="009001A5" w:rsidRPr="008A1493" w:rsidRDefault="009001A5" w:rsidP="00B53ABC">
      <w:pPr>
        <w:spacing w:before="120" w:line="340" w:lineRule="exact"/>
        <w:ind w:firstLine="624"/>
        <w:jc w:val="both"/>
        <w:rPr>
          <w:bCs/>
        </w:rPr>
      </w:pPr>
      <w:r w:rsidRPr="008A1493">
        <w:rPr>
          <w:i/>
        </w:rPr>
        <w:t>4.</w:t>
      </w:r>
      <w:r w:rsidR="00A3016A" w:rsidRPr="008A1493">
        <w:rPr>
          <w:i/>
        </w:rPr>
        <w:t>6</w:t>
      </w:r>
      <w:r w:rsidRPr="008A1493">
        <w:rPr>
          <w:i/>
        </w:rPr>
        <w:t>.</w:t>
      </w:r>
      <w:r w:rsidRPr="008A1493">
        <w:rPr>
          <w:iCs/>
        </w:rPr>
        <w:t xml:space="preserve"> </w:t>
      </w:r>
      <w:r w:rsidRPr="008A1493">
        <w:rPr>
          <w:b w:val="0"/>
        </w:rPr>
        <w:t xml:space="preserve">Việc thực hiện các nhiệm vụ được phân quyền, phân cấp bắt đầu từ ngày 01/7/2025, theo quy định pháp luật, các thủ tục hành chính được phân quyền, phân cấp giải quyết có các điều kiện, tiêu chuẩn cần được kiểm tra, xác minh trước khi giải quyết, ví dụ như một trong những trường hợp không được bổ nhiệm công chứng viên là người đang là thừa phát lại, luật sư, đấu giá viên…; thừa phát lại, luật sư, đấu giá viên, quản tài viên, tư vấn viên pháp luật, thẩm định viên về giá bị miễn nhiệm hoặc bị thu hồi chứng chỉ hành nghề do vi phạm pháp luật mà chưa hết thời hạn 03 năm kể từ ngày quyết định miễn nhiệm hoặc quyết định thu hồi chứng chỉ hành nghề có hiệu lực thi hành. Tuy nhiên, đến nay chưa có cơ sở dữ liệu quản lý các thông tin nêu trên trong phạm vi cả nước dẫn đến việc kiểm tra, xác minh gặp nhiều khó khăn và mất nhiều thời gian, ảnh hưởng đến thời hạn giải quyết theo quy định </w:t>
      </w:r>
      <w:r w:rsidRPr="008A1493">
        <w:rPr>
          <w:bCs/>
        </w:rPr>
        <w:t>(Sở Tư pháp Thành phố Hồ Chí Minh).</w:t>
      </w:r>
    </w:p>
    <w:p w14:paraId="1F49F2F9" w14:textId="77777777" w:rsidR="00A02194" w:rsidRPr="008A1493" w:rsidRDefault="00A02194" w:rsidP="00B53ABC">
      <w:pPr>
        <w:spacing w:before="120" w:line="340" w:lineRule="exact"/>
        <w:ind w:firstLine="720"/>
        <w:jc w:val="both"/>
        <w:rPr>
          <w:b w:val="0"/>
          <w:bCs/>
          <w:i/>
          <w:iCs/>
          <w:u w:val="single"/>
        </w:rPr>
      </w:pPr>
      <w:r w:rsidRPr="008A1493">
        <w:rPr>
          <w:bCs/>
          <w:i/>
          <w:iCs/>
          <w:u w:val="single"/>
        </w:rPr>
        <w:t>Trả lời:</w:t>
      </w:r>
    </w:p>
    <w:p w14:paraId="72FB0801" w14:textId="26492215" w:rsidR="00A02194" w:rsidRPr="008A1493" w:rsidRDefault="00A02194" w:rsidP="00B53ABC">
      <w:pPr>
        <w:spacing w:before="120" w:line="340" w:lineRule="exact"/>
        <w:ind w:firstLine="720"/>
        <w:jc w:val="both"/>
        <w:rPr>
          <w:b w:val="0"/>
          <w:bCs/>
        </w:rPr>
      </w:pPr>
      <w:r w:rsidRPr="008A1493">
        <w:rPr>
          <w:b w:val="0"/>
          <w:bCs/>
        </w:rPr>
        <w:t>Vấn đề khó khăn nêu trên là khó khăn chung của các Sở Tư pháp trong thời gian qua. Hiện nay, Bộ Tư pháp đang xây dựng cơ sở dữ liệu các chức danh bổ trợ tư pháp (lĩnh vực đấu giá, công chứng đã có cơ sở dữ liệu) thì sẽ giải quyết được vấn đề nêu trên của Sở</w:t>
      </w:r>
      <w:r w:rsidR="008C04CE" w:rsidRPr="008A1493">
        <w:rPr>
          <w:b w:val="0"/>
          <w:bCs/>
        </w:rPr>
        <w:t xml:space="preserve"> Tư pháp </w:t>
      </w:r>
      <w:r w:rsidR="008C04CE" w:rsidRPr="008A1493">
        <w:rPr>
          <w:bCs/>
        </w:rPr>
        <w:t>(Cục Bổ trợ tư pháp).</w:t>
      </w:r>
    </w:p>
    <w:p w14:paraId="328E9EA7" w14:textId="139ACC48" w:rsidR="00A02194" w:rsidRPr="008A1493" w:rsidRDefault="00A02194" w:rsidP="00B53ABC">
      <w:pPr>
        <w:spacing w:before="120" w:line="340" w:lineRule="exact"/>
        <w:ind w:firstLine="720"/>
        <w:jc w:val="both"/>
      </w:pPr>
      <w:r w:rsidRPr="008A1493">
        <w:rPr>
          <w:bCs/>
          <w:i/>
        </w:rPr>
        <w:t>4.</w:t>
      </w:r>
      <w:r w:rsidR="0080289C" w:rsidRPr="008A1493">
        <w:rPr>
          <w:bCs/>
          <w:i/>
        </w:rPr>
        <w:t>7</w:t>
      </w:r>
      <w:r w:rsidRPr="008A1493">
        <w:rPr>
          <w:bCs/>
          <w:i/>
        </w:rPr>
        <w:t>.</w:t>
      </w:r>
      <w:r w:rsidRPr="008A1493">
        <w:rPr>
          <w:bCs/>
          <w:iCs/>
        </w:rPr>
        <w:t xml:space="preserve"> </w:t>
      </w:r>
      <w:r w:rsidRPr="008A1493">
        <w:rPr>
          <w:b w:val="0"/>
          <w:bCs/>
          <w:iCs/>
        </w:rPr>
        <w:t>Ủy quyền cho Ủy ban nhân dân xã, phường mới sau sắp xếp thực hiện kiểm tra tổ chức hành nghề luật sư Việt Nam trên địa bàn phường, xã mới sau sắp xếp</w:t>
      </w:r>
      <w:r w:rsidRPr="008A1493">
        <w:rPr>
          <w:b w:val="0"/>
          <w:bCs/>
          <w:i/>
          <w:iCs/>
        </w:rPr>
        <w:t xml:space="preserve"> </w:t>
      </w:r>
      <w:r w:rsidRPr="008A1493">
        <w:t>(Sở Tư pháp Thành phố Hồ Chí Minh).</w:t>
      </w:r>
    </w:p>
    <w:p w14:paraId="40E14F5D" w14:textId="17838F49" w:rsidR="00A02194" w:rsidRPr="008A1493" w:rsidRDefault="00A02194" w:rsidP="00B53ABC">
      <w:pPr>
        <w:spacing w:before="120" w:line="340" w:lineRule="exact"/>
        <w:ind w:firstLine="720"/>
        <w:jc w:val="both"/>
        <w:rPr>
          <w:bCs/>
          <w:i/>
          <w:iCs/>
          <w:u w:val="single"/>
        </w:rPr>
      </w:pPr>
      <w:r w:rsidRPr="008A1493">
        <w:rPr>
          <w:bCs/>
          <w:i/>
          <w:iCs/>
          <w:u w:val="single"/>
        </w:rPr>
        <w:t xml:space="preserve">Trả lời: </w:t>
      </w:r>
    </w:p>
    <w:p w14:paraId="04F8E4FA" w14:textId="2FBD18C5" w:rsidR="008C04CE" w:rsidRPr="008A1493" w:rsidRDefault="00A02194" w:rsidP="00B53ABC">
      <w:pPr>
        <w:spacing w:before="120" w:line="340" w:lineRule="exact"/>
        <w:ind w:firstLine="720"/>
        <w:jc w:val="both"/>
        <w:rPr>
          <w:b w:val="0"/>
          <w:bCs/>
        </w:rPr>
      </w:pPr>
      <w:r w:rsidRPr="008A1493">
        <w:rPr>
          <w:b w:val="0"/>
          <w:bCs/>
        </w:rPr>
        <w:t>Trước đây UBND TPHCM đã ủy quyền cho UBND cấp huyện để thực hiện kiểm tra tổ chức hành nghề luật sư trên địa bàn, tuy nhiên, khi đó cơ cấu tổ chức của UBND cấp huyện có phòng tư pháp là đơn vị chức năng tham mưu cho UBND cấp huyện làm việc này và trên thực tế thì các phòng tư pháp chủ yếu thực hiện việc kiểm tra hành chính xem TCHNLS có ở đúng địa chỉ trụ sở không và kịp thời có thông tin về STP. Hiện nay, không còn cấp huyện, với mô hình UBND phường chỉ có công chức tư pháp, không có bộ phận tham mưu độc lập. Do đó, việc giao UBND phường kiểm tra tổ chức và hoạt động các TCHNLS trong bối cảnh hiện nay là không khả thi và không phù hợp. Kiến nghị UBND TPHCM chỉ giao cho cấp phường theo dõi, thông tin về việc đặt trụ sở, di dời trụ sở của tất cả các tổ chức hành nghề trong lĩnh vực tư pháp (luật sư, công chức, thừa phát lại, đấu giá, quả</w:t>
      </w:r>
      <w:r w:rsidR="008C04CE" w:rsidRPr="008A1493">
        <w:rPr>
          <w:b w:val="0"/>
          <w:bCs/>
        </w:rPr>
        <w:t xml:space="preserve">n tài viên...) </w:t>
      </w:r>
      <w:r w:rsidR="008C04CE" w:rsidRPr="008A1493">
        <w:rPr>
          <w:bCs/>
        </w:rPr>
        <w:t>(Cục Bổ trợ tư pháp).</w:t>
      </w:r>
    </w:p>
    <w:p w14:paraId="5DE55F89" w14:textId="6011B8C7" w:rsidR="00EA4563" w:rsidRPr="008A1493" w:rsidRDefault="00A267A7" w:rsidP="00810EED">
      <w:pPr>
        <w:pBdr>
          <w:top w:val="dotted" w:sz="4" w:space="0" w:color="FFFFFF"/>
          <w:left w:val="dotted" w:sz="4" w:space="0" w:color="FFFFFF"/>
          <w:bottom w:val="dotted" w:sz="4" w:space="14" w:color="FFFFFF"/>
          <w:right w:val="dotted" w:sz="4" w:space="0" w:color="FFFFFF"/>
        </w:pBdr>
        <w:shd w:val="clear" w:color="auto" w:fill="FFFFFF"/>
        <w:tabs>
          <w:tab w:val="left" w:pos="709"/>
        </w:tabs>
        <w:spacing w:before="120" w:line="340" w:lineRule="exact"/>
        <w:jc w:val="both"/>
        <w:rPr>
          <w:b w:val="0"/>
        </w:rPr>
      </w:pPr>
      <w:r w:rsidRPr="008A1493">
        <w:rPr>
          <w:b w:val="0"/>
          <w:bCs/>
        </w:rPr>
        <w:tab/>
      </w:r>
      <w:r w:rsidR="00BE1DD8" w:rsidRPr="008A1493">
        <w:t>5</w:t>
      </w:r>
      <w:r w:rsidR="00EA4563" w:rsidRPr="008A1493">
        <w:t xml:space="preserve">. </w:t>
      </w:r>
      <w:r w:rsidR="00F32FD1" w:rsidRPr="008A1493">
        <w:t xml:space="preserve">Về </w:t>
      </w:r>
      <w:r w:rsidR="00EA4563" w:rsidRPr="008A1493">
        <w:t>công tác phổ biến giáo, dục pháp luật</w:t>
      </w:r>
    </w:p>
    <w:p w14:paraId="06491FFE" w14:textId="15E0535B" w:rsidR="00BE1DD8" w:rsidRPr="008A1493" w:rsidRDefault="00BE1DD8" w:rsidP="00B53ABC">
      <w:pPr>
        <w:pStyle w:val="BodyTextIndent"/>
        <w:spacing w:before="120" w:line="340" w:lineRule="exact"/>
        <w:rPr>
          <w:rFonts w:ascii="Times New Roman" w:hAnsi="Times New Roman"/>
          <w:b/>
          <w:szCs w:val="28"/>
          <w:lang w:val="vi-VN"/>
        </w:rPr>
      </w:pPr>
      <w:r w:rsidRPr="008A1493">
        <w:rPr>
          <w:rFonts w:ascii="Times New Roman" w:hAnsi="Times New Roman"/>
          <w:b/>
          <w:bCs/>
          <w:i/>
          <w:iCs/>
          <w:szCs w:val="28"/>
        </w:rPr>
        <w:t>5.1.</w:t>
      </w:r>
      <w:r w:rsidRPr="008A1493">
        <w:rPr>
          <w:rFonts w:ascii="Times New Roman" w:hAnsi="Times New Roman"/>
          <w:bCs/>
          <w:szCs w:val="28"/>
        </w:rPr>
        <w:t xml:space="preserve"> </w:t>
      </w:r>
      <w:r w:rsidRPr="008A1493">
        <w:rPr>
          <w:rFonts w:ascii="Times New Roman" w:hAnsi="Times New Roman"/>
          <w:szCs w:val="28"/>
          <w:lang w:val="vi-VN"/>
        </w:rPr>
        <w:t>Việc chuyển nhiệm vụ của Hội đồng phối hợp PBGDPL cấp huyện cho Hội đồng phối hợp PBGDPL cấp tỉnh đã bám sát các nguyên tắc thực hiện sắp xếp, tinh gọn và định hướng chức năng, nhiệm vụ, quyền hạn của chính quyền địa phương 02 cấp. Tuy nhiên, hiện nay các quy định của Quyết định số 21/2021/QĐ-TTg ngày 21/6/2021 của Thủ tướng Chính phủ quy định về thành phần và nhiệm vụ, quyền hạn của Hội đồng phối hợp PBGDPL đang có những nội dung không còn phù hợp với tình hình thực tế vì vậy việc kiện toàn, triển khai ở địa phương đang thực hiện chưa đồng bộ trên địa bàn tỉnh</w:t>
      </w:r>
      <w:r w:rsidRPr="008A1493">
        <w:rPr>
          <w:rFonts w:ascii="Times New Roman" w:hAnsi="Times New Roman"/>
          <w:szCs w:val="28"/>
        </w:rPr>
        <w:t xml:space="preserve"> </w:t>
      </w:r>
      <w:r w:rsidRPr="008A1493">
        <w:rPr>
          <w:rFonts w:ascii="Times New Roman" w:hAnsi="Times New Roman"/>
          <w:iCs/>
          <w:szCs w:val="28"/>
        </w:rPr>
        <w:t>(</w:t>
      </w:r>
      <w:r w:rsidR="00517C90" w:rsidRPr="008A1493">
        <w:rPr>
          <w:rFonts w:ascii="Times New Roman" w:hAnsi="Times New Roman"/>
          <w:b/>
          <w:iCs/>
          <w:szCs w:val="28"/>
        </w:rPr>
        <w:t>Sở Tư pháp tỉnh Sơn La</w:t>
      </w:r>
      <w:r w:rsidR="00C859F9" w:rsidRPr="008A1493">
        <w:rPr>
          <w:rFonts w:ascii="Times New Roman" w:hAnsi="Times New Roman"/>
          <w:b/>
          <w:iCs/>
          <w:szCs w:val="28"/>
        </w:rPr>
        <w:t xml:space="preserve">, </w:t>
      </w:r>
      <w:r w:rsidRPr="008A1493">
        <w:rPr>
          <w:rFonts w:ascii="Times New Roman" w:hAnsi="Times New Roman"/>
          <w:b/>
          <w:iCs/>
          <w:szCs w:val="28"/>
        </w:rPr>
        <w:t>Sở Tư pháp tỉnh Ninh Bình)</w:t>
      </w:r>
      <w:r w:rsidRPr="008A1493">
        <w:rPr>
          <w:rFonts w:ascii="Times New Roman" w:hAnsi="Times New Roman"/>
          <w:b/>
          <w:szCs w:val="28"/>
          <w:lang w:val="vi-VN"/>
        </w:rPr>
        <w:t>.</w:t>
      </w:r>
    </w:p>
    <w:p w14:paraId="73253B59" w14:textId="3BAC4265" w:rsidR="00575C5F" w:rsidRPr="008A1493" w:rsidRDefault="00575C5F" w:rsidP="00B53ABC">
      <w:pPr>
        <w:spacing w:before="120" w:line="340" w:lineRule="exact"/>
        <w:jc w:val="both"/>
        <w:rPr>
          <w:bCs/>
          <w:i/>
          <w:iCs/>
          <w:u w:val="single"/>
          <w:lang w:val="vi-VN"/>
        </w:rPr>
      </w:pPr>
      <w:r w:rsidRPr="008A1493">
        <w:rPr>
          <w:b w:val="0"/>
          <w:lang w:val="vi-VN"/>
        </w:rPr>
        <w:tab/>
      </w:r>
      <w:r w:rsidRPr="008A1493">
        <w:rPr>
          <w:bCs/>
          <w:i/>
          <w:iCs/>
          <w:u w:val="single"/>
          <w:lang w:val="vi-VN"/>
        </w:rPr>
        <w:t>Trả lời:</w:t>
      </w:r>
    </w:p>
    <w:p w14:paraId="5861A5BC" w14:textId="486D577F" w:rsidR="00575C5F" w:rsidRPr="008A1493" w:rsidRDefault="00575C5F" w:rsidP="00B53ABC">
      <w:pPr>
        <w:tabs>
          <w:tab w:val="left" w:pos="4536"/>
        </w:tabs>
        <w:spacing w:before="120" w:line="340" w:lineRule="exact"/>
        <w:ind w:firstLine="720"/>
        <w:jc w:val="both"/>
        <w:rPr>
          <w:b w:val="0"/>
          <w:bCs/>
        </w:rPr>
      </w:pPr>
      <w:r w:rsidRPr="008A1493">
        <w:rPr>
          <w:b w:val="0"/>
          <w:bCs/>
        </w:rPr>
        <w:t xml:space="preserve">Theo Công văn số 5470/VPCP-PL ngày 18/6/2025 của Văn phòng Chính phủ về việc kết quả rà soát, đánh giá việc thi hành các văn bản, quy định có liên quan đến Hội đồng phối hợp phổ biến, giáo dục pháp luật và Hội đồng liên ngành về trợ giúp pháp lý trong hoạt động tố tụng, Bộ Tư pháp có nhiệm vụ tham mưu trình Thủ tướng Chính phủ ban hành Quyết định thay thế Quyết định số 21/2021/QĐ-TTg ngày 21/6/2021 của Thủ tướng Chính phủ quy định về thành phần và nhiệm vụ, quyền hạn của Hội đồng phổ biến, giáo dục pháp luật (sau đây gọi là dự thảo Quyết định). Ngày 30/6/2025, Bộ Tư pháp đã có Tờ trình số 102/TTr-BTP gửi Thủ tướng Chính phủ xem xét, cho ý kiến chỉ đạo và ký ban hành Quyết định. </w:t>
      </w:r>
    </w:p>
    <w:p w14:paraId="351FF6E9" w14:textId="77777777" w:rsidR="00575C5F" w:rsidRPr="008A1493" w:rsidRDefault="00575C5F" w:rsidP="00B53ABC">
      <w:pPr>
        <w:tabs>
          <w:tab w:val="left" w:pos="4536"/>
        </w:tabs>
        <w:spacing w:before="120" w:line="340" w:lineRule="exact"/>
        <w:ind w:firstLine="720"/>
        <w:jc w:val="both"/>
        <w:rPr>
          <w:b w:val="0"/>
          <w:bCs/>
        </w:rPr>
      </w:pPr>
      <w:r w:rsidRPr="008A1493">
        <w:rPr>
          <w:b w:val="0"/>
          <w:bCs/>
        </w:rPr>
        <w:t xml:space="preserve">Theo dự thảo Quyết định, Hội đồng phối hợp phổ biến, giáo dục pháp luật hoạt động trên cơ sở hợp nhất Hội đồng phối hợp phổ biến, giáo dục pháp luật được thành lập theo Quyết định số 21/2021/QĐ-TTg và Hội đồng phối hợp liên ngành về trợ giúp pháp lý trong hoạt động tố tụng được thành lập theo Thông tư liên tịch số 10/2018/TTLT-BTP-BCA-BQP-BTC-TANDTC-VKSNDTC ngày 29/6/2018. Điểm mới của dự thảo Quyết định là thành lập Hội đồng phối hợp phổ biến, giáo dục pháp luật ở cấp xã, mở rộng và bổ sung nhiệm vụ mới của Hội đồng về tư vấn công tác hỗ trợ pháp lý cho doanh nghiệp nhỏ và vừa, hộ kinh doanh, cá nhân kinh doanh. Theo đó, để triển khai nhiệm vụ được giao, thành phần Hội đồng được rà soát bổ sung thêm một số cơ quan, tổ chức, cá nhân như: Ngân hàng Nhà nước Việt Nam; Hiệp hội doanh nghiệp nhỏ và vừa Việt Nam; một số chuyên gia, nhà khoa học. </w:t>
      </w:r>
    </w:p>
    <w:p w14:paraId="6D99C5FD" w14:textId="07AECCF7" w:rsidR="00575C5F" w:rsidRPr="008A1493" w:rsidRDefault="00575C5F" w:rsidP="00B53ABC">
      <w:pPr>
        <w:tabs>
          <w:tab w:val="left" w:pos="4536"/>
        </w:tabs>
        <w:spacing w:before="120" w:line="340" w:lineRule="exact"/>
        <w:ind w:firstLine="720"/>
        <w:jc w:val="both"/>
        <w:rPr>
          <w:lang w:val="vi-VN"/>
        </w:rPr>
      </w:pPr>
      <w:r w:rsidRPr="008A1493">
        <w:rPr>
          <w:b w:val="0"/>
          <w:bCs/>
        </w:rPr>
        <w:t>Bộ Tư pháp sẽ phối hợp chặt chẽ với Văn phòng Chính phủ tham mưu Thủ tướng Chính phủ sớm ban hành Quyết định thay thế Quyết định số 21/2021/QĐ-TTg để có cơ sở triển khai việc hợp nhất các Hội đồng và hoạt động của Hội đồng thống nhất, đồng bộ trên cả nước</w:t>
      </w:r>
      <w:r w:rsidRPr="008A1493">
        <w:rPr>
          <w:b w:val="0"/>
          <w:bCs/>
          <w:lang w:val="vi-VN"/>
        </w:rPr>
        <w:t xml:space="preserve"> </w:t>
      </w:r>
      <w:r w:rsidRPr="008A1493">
        <w:rPr>
          <w:lang w:val="vi-VN"/>
        </w:rPr>
        <w:t>(Cục Phổ biến, giáo dục pháp luật và Trợ giúp pháp lý).</w:t>
      </w:r>
    </w:p>
    <w:p w14:paraId="2C66FEC9" w14:textId="2465C690" w:rsidR="00BE1DD8" w:rsidRPr="008A1493" w:rsidRDefault="00BE1DD8" w:rsidP="00B53ABC">
      <w:pPr>
        <w:spacing w:before="120" w:line="340" w:lineRule="exact"/>
        <w:jc w:val="both"/>
        <w:rPr>
          <w:b w:val="0"/>
          <w:lang w:val="vi-VN"/>
        </w:rPr>
      </w:pPr>
      <w:r w:rsidRPr="008A1493">
        <w:rPr>
          <w:b w:val="0"/>
          <w:lang w:val="vi-VN"/>
        </w:rPr>
        <w:tab/>
      </w:r>
      <w:r w:rsidRPr="008A1493">
        <w:rPr>
          <w:i/>
          <w:iCs/>
        </w:rPr>
        <w:t>5.</w:t>
      </w:r>
      <w:r w:rsidR="00517C90" w:rsidRPr="008A1493">
        <w:rPr>
          <w:i/>
          <w:iCs/>
        </w:rPr>
        <w:t>2</w:t>
      </w:r>
      <w:r w:rsidRPr="008A1493">
        <w:rPr>
          <w:b w:val="0"/>
          <w:i/>
          <w:iCs/>
          <w:lang w:val="vi-VN"/>
        </w:rPr>
        <w:t>.</w:t>
      </w:r>
      <w:r w:rsidRPr="008A1493">
        <w:rPr>
          <w:b w:val="0"/>
          <w:lang w:val="vi-VN"/>
        </w:rPr>
        <w:t xml:space="preserve"> Đội ngũ cán bộ làm công tác PBGDPL tuy số lượng đông nhưng trình độ không đồng đều, có thể chưa đáp ứng được yêu cầu khi phải đảm nhận thêm các nhiệm vụ phức tạp trước đây thuộc cấp huyện. Thiếu một cơ chế đào tạo, bồi dưỡng, quy hoạch lâu dài nguồn nhân lực cho công tác PBGDPL</w:t>
      </w:r>
      <w:r w:rsidRPr="008A1493">
        <w:rPr>
          <w:b w:val="0"/>
        </w:rPr>
        <w:t xml:space="preserve"> </w:t>
      </w:r>
      <w:r w:rsidRPr="008A1493">
        <w:rPr>
          <w:iCs/>
        </w:rPr>
        <w:t>(Sở Tư pháp tỉnh Ninh Bình)</w:t>
      </w:r>
      <w:r w:rsidRPr="008A1493">
        <w:rPr>
          <w:b w:val="0"/>
          <w:lang w:val="vi-VN"/>
        </w:rPr>
        <w:t>.</w:t>
      </w:r>
    </w:p>
    <w:p w14:paraId="32FDE128" w14:textId="77777777" w:rsidR="00492496" w:rsidRPr="008A1493" w:rsidRDefault="00492496" w:rsidP="00B53ABC">
      <w:pPr>
        <w:tabs>
          <w:tab w:val="left" w:pos="4536"/>
        </w:tabs>
        <w:spacing w:before="120" w:line="340" w:lineRule="exact"/>
        <w:ind w:firstLine="720"/>
        <w:jc w:val="both"/>
        <w:rPr>
          <w:i/>
          <w:iCs/>
          <w:u w:val="single"/>
        </w:rPr>
      </w:pPr>
      <w:r w:rsidRPr="008A1493">
        <w:rPr>
          <w:i/>
          <w:iCs/>
          <w:u w:val="single"/>
        </w:rPr>
        <w:t xml:space="preserve">Trả lời: </w:t>
      </w:r>
    </w:p>
    <w:p w14:paraId="50B3894E" w14:textId="77777777" w:rsidR="00492496" w:rsidRPr="008A1493" w:rsidRDefault="00492496" w:rsidP="00B53ABC">
      <w:pPr>
        <w:tabs>
          <w:tab w:val="left" w:pos="4536"/>
        </w:tabs>
        <w:spacing w:before="120" w:line="340" w:lineRule="exact"/>
        <w:ind w:firstLine="720"/>
        <w:jc w:val="both"/>
        <w:rPr>
          <w:b w:val="0"/>
          <w:bCs/>
        </w:rPr>
      </w:pPr>
      <w:r w:rsidRPr="008A1493">
        <w:rPr>
          <w:b w:val="0"/>
          <w:bCs/>
        </w:rPr>
        <w:t xml:space="preserve">Bộ Tư pháp đang nghiên cứu sửa đổi, bổ sung Chương trình khung bồi dưỡng nghiệp vụ đối với báo cáo viên pháp luật, tuyên truyền viên pháp luật được ban hành theo Quyết định số 3147/QĐ-BTP ngày 28/12/2018 của Bộ trưởng Bộ Tư pháp bảo đảm phù hợp với yêu cầu đổi mới công tác truyền thông chính sách, phổ biến, giáo dục pháp luật tại Nghị quyết số 66-NQ/TW ngày 30/4/2025 của Bộ Chính trị về đổi mới công tác xây dựng và thi hành pháp luật đáp ứng yêu cầu phát triển đất nước trong kỷ nguyên mới. </w:t>
      </w:r>
    </w:p>
    <w:p w14:paraId="7073CF2C" w14:textId="621E757F" w:rsidR="00492496" w:rsidRPr="008A1493" w:rsidRDefault="00492496" w:rsidP="00B53ABC">
      <w:pPr>
        <w:tabs>
          <w:tab w:val="left" w:pos="4536"/>
        </w:tabs>
        <w:spacing w:before="120" w:line="340" w:lineRule="exact"/>
        <w:ind w:firstLine="720"/>
        <w:jc w:val="both"/>
      </w:pPr>
      <w:r w:rsidRPr="008A1493">
        <w:rPr>
          <w:b w:val="0"/>
          <w:bCs/>
        </w:rPr>
        <w:t>Trong quá trình nghiên cứu sửa đổi, bổ sung Luật Phổ biến, giáo dục pháp luật (Bộ Tư pháp đã</w:t>
      </w:r>
      <w:r w:rsidRPr="008A1493">
        <w:rPr>
          <w:b w:val="0"/>
          <w:bCs/>
          <w:lang w:val="nl-NL"/>
        </w:rPr>
        <w:t xml:space="preserve"> đề xuất nhiệm vụ xây dựng dự án Luật Phổ biến, giáo dục pháp luật (sửa đổi) vào Chương trình xây dựng luật, pháp lệnh năm 2026), Bộ Tư pháp sẽ nghiên cứu bổ sung các chính sách có liên quan đến lực lượng làm công tác phổ biến, giáo dục pháp luật và các cơ quan, tổ chức, cá nhân tham gia công tác này</w:t>
      </w:r>
      <w:r w:rsidRPr="008A1493">
        <w:rPr>
          <w:b w:val="0"/>
          <w:bCs/>
          <w:lang w:val="vi-VN"/>
        </w:rPr>
        <w:t xml:space="preserve"> </w:t>
      </w:r>
      <w:r w:rsidRPr="008A1493">
        <w:rPr>
          <w:lang w:val="vi-VN"/>
        </w:rPr>
        <w:t>(Cục Phổ biến, giáo dục pháp luật và Trợ giúp pháp lý).</w:t>
      </w:r>
    </w:p>
    <w:p w14:paraId="7D604532" w14:textId="7ECE2957" w:rsidR="00274B05" w:rsidRPr="008A1493" w:rsidRDefault="00274B05" w:rsidP="00B53ABC">
      <w:pPr>
        <w:tabs>
          <w:tab w:val="left" w:pos="4536"/>
        </w:tabs>
        <w:spacing w:before="120" w:line="340" w:lineRule="exact"/>
        <w:ind w:firstLine="720"/>
        <w:jc w:val="both"/>
      </w:pPr>
      <w:r w:rsidRPr="008A1493">
        <w:rPr>
          <w:bCs/>
          <w:i/>
          <w:iCs/>
        </w:rPr>
        <w:t>5.3.</w:t>
      </w:r>
      <w:r w:rsidRPr="008A1493">
        <w:rPr>
          <w:b w:val="0"/>
        </w:rPr>
        <w:t xml:space="preserve"> Thiếu cơ chế đào tạo, bồi dưỡng, quy hoạch lâu dài nguồn nhân lực cho công tác phổ biến, giáo dục pháp luật </w:t>
      </w:r>
      <w:r w:rsidRPr="008A1493">
        <w:t>(Sở Tư pháp tỉnh Ninh Bình)</w:t>
      </w:r>
    </w:p>
    <w:p w14:paraId="714B8D31" w14:textId="77777777" w:rsidR="00274B05" w:rsidRPr="008A1493" w:rsidRDefault="00274B05" w:rsidP="00B53ABC">
      <w:pPr>
        <w:tabs>
          <w:tab w:val="left" w:pos="4536"/>
        </w:tabs>
        <w:spacing w:before="120" w:line="340" w:lineRule="exact"/>
        <w:ind w:firstLine="720"/>
        <w:jc w:val="both"/>
        <w:rPr>
          <w:b w:val="0"/>
          <w:i/>
          <w:iCs/>
          <w:u w:val="single"/>
        </w:rPr>
      </w:pPr>
      <w:r w:rsidRPr="008A1493">
        <w:rPr>
          <w:b w:val="0"/>
          <w:i/>
          <w:iCs/>
          <w:u w:val="single"/>
        </w:rPr>
        <w:t xml:space="preserve">Trả lời: </w:t>
      </w:r>
    </w:p>
    <w:p w14:paraId="7C498D50" w14:textId="77777777" w:rsidR="00274B05" w:rsidRPr="008A1493" w:rsidRDefault="00274B05" w:rsidP="00B53ABC">
      <w:pPr>
        <w:tabs>
          <w:tab w:val="left" w:pos="4536"/>
        </w:tabs>
        <w:spacing w:before="120" w:line="340" w:lineRule="exact"/>
        <w:ind w:firstLine="720"/>
        <w:jc w:val="both"/>
        <w:rPr>
          <w:lang w:val="vi-VN"/>
        </w:rPr>
      </w:pPr>
      <w:r w:rsidRPr="008A1493">
        <w:rPr>
          <w:b w:val="0"/>
        </w:rPr>
        <w:t xml:space="preserve">Bộ Tư pháp đang nghiên cứu sửa đổi, bổ sung Chương trình khung bồi dưỡng nghiệp vụ đối với báo cáo viên pháp luật, tuyên truyền viên pháp luật được ban hành theo Quyết định số 3147/QĐ-BTP ngày 28/12/2018 của Bộ trưởng Bộ Tư pháp bảo đảm phù hợp với yêu cầu đổi mới công tác truyền thông chính sách, phổ biến, giáo dục pháp luật tại Nghị quyết số 66-NQ/TW ngày 30/4/2025 của Bộ Chính trị về đổi mới công tác xây dựng và thi hành pháp luật đáp ứng yêu cầu phát triển đất nước trong kỷ nguyên mới. Hiện nay, Bộ Tư pháp đang nghiên cứu sửa đổi, bổ sung Luật Phổ biến, giáo dục pháp luật, trong đó dự kiến có nội dung liên quan đến xây dựng, củng cố lực lượng tham </w:t>
      </w:r>
      <w:r w:rsidRPr="008A1493">
        <w:rPr>
          <w:b w:val="0"/>
          <w:lang w:val="nl-NL"/>
        </w:rPr>
        <w:t xml:space="preserve">gia công tác phổ biến, giáo dục pháp luật để bảo đảm đáp ứng yêu cầu của thực tiễn đối với công tác này </w:t>
      </w:r>
      <w:r w:rsidRPr="008A1493">
        <w:rPr>
          <w:lang w:val="vi-VN"/>
        </w:rPr>
        <w:t>(Cục Phổ biến, giáo dục pháp luật và Trợ giúp pháp lý).</w:t>
      </w:r>
    </w:p>
    <w:p w14:paraId="57D091D5" w14:textId="472F5683" w:rsidR="00274B05" w:rsidRPr="008A1493" w:rsidRDefault="00274B05" w:rsidP="00B53ABC">
      <w:pPr>
        <w:tabs>
          <w:tab w:val="left" w:pos="4536"/>
        </w:tabs>
        <w:spacing w:before="120" w:line="340" w:lineRule="exact"/>
        <w:ind w:firstLine="720"/>
        <w:jc w:val="both"/>
        <w:rPr>
          <w:b w:val="0"/>
        </w:rPr>
      </w:pPr>
      <w:r w:rsidRPr="008A1493">
        <w:rPr>
          <w:bCs/>
          <w:i/>
          <w:iCs/>
          <w:lang w:val="nl-NL"/>
        </w:rPr>
        <w:t>5.4.</w:t>
      </w:r>
      <w:r w:rsidRPr="008A1493">
        <w:rPr>
          <w:b w:val="0"/>
          <w:lang w:val="nl-NL"/>
        </w:rPr>
        <w:t xml:space="preserve"> </w:t>
      </w:r>
      <w:r w:rsidRPr="008A1493">
        <w:rPr>
          <w:b w:val="0"/>
        </w:rPr>
        <w:t xml:space="preserve">Các địa phương đang gặp khó khăn, lúng túng trong việc xác định hình thức ban hành quyết định quy định về trình tự, thủ tục công nhận, miễn nhiệm báo cáo viên pháp luật cấp tỉnh là văn bản quy phạm pháp luật hay văn bản hành chính cá biệt. Đề nghị Bộ Tư pháp có hướng dẫn cụ thể để các địa phương thực hiện thống nhất trong cả nước. Đồng thời, hướng dẫn thẩm quyền và hình thức ban hành quy định về trình tự, thủ tục công nhận, miễn nhiệm tuyên truyền viên cấp xã </w:t>
      </w:r>
      <w:r w:rsidRPr="008A1493">
        <w:t>(Sở Tư pháp tỉnh Đồng Nai, Hà Tĩnh, An Giang)</w:t>
      </w:r>
      <w:r w:rsidR="007157F1" w:rsidRPr="008A1493">
        <w:t>.</w:t>
      </w:r>
    </w:p>
    <w:p w14:paraId="77778A7E" w14:textId="77777777" w:rsidR="00274B05" w:rsidRPr="008A1493" w:rsidRDefault="00274B05" w:rsidP="00B53ABC">
      <w:pPr>
        <w:tabs>
          <w:tab w:val="left" w:pos="4536"/>
        </w:tabs>
        <w:spacing w:before="120" w:line="340" w:lineRule="exact"/>
        <w:ind w:firstLine="720"/>
        <w:jc w:val="both"/>
        <w:rPr>
          <w:i/>
          <w:u w:val="single"/>
        </w:rPr>
      </w:pPr>
      <w:r w:rsidRPr="008A1493">
        <w:rPr>
          <w:i/>
          <w:u w:val="single"/>
        </w:rPr>
        <w:t xml:space="preserve">Trả lời: </w:t>
      </w:r>
    </w:p>
    <w:p w14:paraId="4008F61D" w14:textId="77777777" w:rsidR="00274B05" w:rsidRPr="008A1493" w:rsidRDefault="00274B05" w:rsidP="00B53ABC">
      <w:pPr>
        <w:tabs>
          <w:tab w:val="left" w:pos="4536"/>
        </w:tabs>
        <w:spacing w:before="120" w:line="340" w:lineRule="exact"/>
        <w:ind w:firstLine="720"/>
        <w:jc w:val="both"/>
        <w:rPr>
          <w:b w:val="0"/>
          <w:i/>
        </w:rPr>
      </w:pPr>
      <w:r w:rsidRPr="008A1493">
        <w:rPr>
          <w:b w:val="0"/>
          <w:i/>
        </w:rPr>
        <w:t>a) Về báo cáo viên pháp luật cấp tỉnh:</w:t>
      </w:r>
    </w:p>
    <w:p w14:paraId="32D69792" w14:textId="77777777" w:rsidR="00274B05" w:rsidRPr="008A1493" w:rsidRDefault="00274B05" w:rsidP="00B53ABC">
      <w:pPr>
        <w:tabs>
          <w:tab w:val="left" w:pos="4536"/>
        </w:tabs>
        <w:spacing w:before="120" w:line="340" w:lineRule="exact"/>
        <w:ind w:firstLine="720"/>
        <w:jc w:val="both"/>
        <w:rPr>
          <w:b w:val="0"/>
        </w:rPr>
      </w:pPr>
      <w:r w:rsidRPr="008A1493">
        <w:rPr>
          <w:b w:val="0"/>
        </w:rPr>
        <w:t xml:space="preserve">Trước ngày 01/7/2025 (thời điểm Thông tư số 11/2025/TT-BTP ngày 25/6/2025 của Bộ trưởng Bộ Tư pháp có hiệu lực thi hành, trong đó đã bãi bỏ quy định về trình tự, thủ tục công nhận, miễn nhiệm báo cáo viên pháp luật cấp tỉnh), trình tự, thủ tục công nhận, miễn nhiệm báo cáo viên pháp luật cấp tỉnh được thực hiện theo quy định tại Thông tư số 10/2016/TT-BTP ngày 22/7/2016 của Bộ trưởng Bộ Tư pháp. Tại thời điểm này, thủ tục công nhận, miễn nhiệm báo cáo viên pháp luật được xác định là thủ tục hành chính theo Nghị định số 63/2010/NĐ-CP ngày 08/6/2010. </w:t>
      </w:r>
    </w:p>
    <w:p w14:paraId="6D817821" w14:textId="77777777" w:rsidR="00274B05" w:rsidRPr="008A1493" w:rsidRDefault="00274B05" w:rsidP="00B53ABC">
      <w:pPr>
        <w:tabs>
          <w:tab w:val="left" w:pos="4536"/>
        </w:tabs>
        <w:spacing w:before="120" w:line="340" w:lineRule="exact"/>
        <w:ind w:firstLine="720"/>
        <w:jc w:val="both"/>
        <w:rPr>
          <w:b w:val="0"/>
        </w:rPr>
      </w:pPr>
      <w:r w:rsidRPr="008A1493">
        <w:rPr>
          <w:b w:val="0"/>
        </w:rPr>
        <w:t>Tuy nhiên, ngày 25/6/2020, Bộ trưởng Bộ Tư pháp ban hành Quyết định số 1472/QĐ-BTP về việc bãi bỏ các thủ tục hành chính trong lĩnh vực phổ biến, giáo dục pháp luật thuộc phạm vi chức năng quản lý nhà nước của Bộ Tư pháp, trong đó đã bãi bỏ thủ tục công nhận, miễn nhiệm báo cáo viên pháp luật.</w:t>
      </w:r>
    </w:p>
    <w:p w14:paraId="1AEA7DC1" w14:textId="77777777" w:rsidR="00274B05" w:rsidRPr="008A1493" w:rsidRDefault="00274B05" w:rsidP="00B53ABC">
      <w:pPr>
        <w:tabs>
          <w:tab w:val="left" w:pos="4536"/>
        </w:tabs>
        <w:spacing w:before="120" w:line="340" w:lineRule="exact"/>
        <w:ind w:firstLine="720"/>
        <w:jc w:val="both"/>
        <w:rPr>
          <w:b w:val="0"/>
        </w:rPr>
      </w:pPr>
      <w:r w:rsidRPr="008A1493">
        <w:rPr>
          <w:b w:val="0"/>
        </w:rPr>
        <w:t xml:space="preserve">Như vậy, hiện nay thủ tục công nhận, miễn nhiệm báo cáo viên pháp luật chỉ là thủ tục hành chính nội bộ, do đó, quy trình công nhận, miễn nhiệm báo cáo viên pháp luật sẽ được quy định trong văn bản hành chính. Trên cơ sở quy định tại điểm c khoản 5 Điều 4 Thông tư số 09/2025/TT-BTP ngày 16/6/2025, Sở Tư pháp chủ động tham mưu Chủ tịch Ủy ban nhân dân cấp tỉnh quy định trình tự, thủ tục công nhận, miễn nhiệm báo cáo viên pháp luật cấp tỉnh tại địa phương theo hình thức văn bản hành chính.  </w:t>
      </w:r>
    </w:p>
    <w:p w14:paraId="30E72104" w14:textId="77777777" w:rsidR="00274B05" w:rsidRPr="008A1493" w:rsidRDefault="00274B05" w:rsidP="00B53ABC">
      <w:pPr>
        <w:tabs>
          <w:tab w:val="left" w:pos="4536"/>
        </w:tabs>
        <w:spacing w:before="120" w:line="340" w:lineRule="exact"/>
        <w:ind w:firstLine="720"/>
        <w:jc w:val="both"/>
        <w:rPr>
          <w:b w:val="0"/>
          <w:i/>
        </w:rPr>
      </w:pPr>
      <w:r w:rsidRPr="008A1493">
        <w:rPr>
          <w:b w:val="0"/>
          <w:i/>
        </w:rPr>
        <w:t>b) Về tuyên truyền viên pháp luật cấp xã:</w:t>
      </w:r>
    </w:p>
    <w:p w14:paraId="2DEA705E" w14:textId="77777777" w:rsidR="00274B05" w:rsidRPr="008A1493" w:rsidRDefault="00274B05" w:rsidP="00B53ABC">
      <w:pPr>
        <w:tabs>
          <w:tab w:val="left" w:pos="4536"/>
        </w:tabs>
        <w:spacing w:before="120" w:line="340" w:lineRule="exact"/>
        <w:ind w:firstLine="720"/>
        <w:jc w:val="both"/>
        <w:rPr>
          <w:b w:val="0"/>
        </w:rPr>
      </w:pPr>
      <w:r w:rsidRPr="008A1493">
        <w:rPr>
          <w:b w:val="0"/>
        </w:rPr>
        <w:t xml:space="preserve">Khoản 1, khoản 2 Điều 37 Luật Phổ biến, giáo dục pháp luật quy định tiêu chuẩn của tuyên truyền viên pháp luật; thẩm quyền công nhận, cho thôi làm tuyên truyền viên pháp luật thuộc về Chủ tịch UBND cấp xã. </w:t>
      </w:r>
    </w:p>
    <w:p w14:paraId="15E59ECB" w14:textId="77777777" w:rsidR="00274B05" w:rsidRPr="008A1493" w:rsidRDefault="00274B05" w:rsidP="00B53ABC">
      <w:pPr>
        <w:tabs>
          <w:tab w:val="left" w:pos="4536"/>
        </w:tabs>
        <w:spacing w:before="120" w:line="340" w:lineRule="exact"/>
        <w:ind w:firstLine="720"/>
        <w:jc w:val="both"/>
        <w:rPr>
          <w:b w:val="0"/>
        </w:rPr>
      </w:pPr>
      <w:r w:rsidRPr="008A1493">
        <w:rPr>
          <w:b w:val="0"/>
        </w:rPr>
        <w:t>Hiện nay, các thủ tục công nhận, cho thôi làm tuyên truyền viên pháp luật không được xác định là thủ tục hành chính (theo Quyết định số 1980/QĐ-BTP ngày 28/6/2025 của Bộ trưởng Bộ Tư pháp đã ban hành về việc công bố thủ tục hành chính bị bãi bỏ trong lĩnh vực phổ biến, giáo dục pháp luật thuộc phạm vi chức năng quản lý nhà nước của Bộ Tư pháp).</w:t>
      </w:r>
    </w:p>
    <w:p w14:paraId="250980A7" w14:textId="77777777" w:rsidR="00274B05" w:rsidRPr="008A1493" w:rsidRDefault="00274B05" w:rsidP="00B53ABC">
      <w:pPr>
        <w:tabs>
          <w:tab w:val="left" w:pos="4536"/>
        </w:tabs>
        <w:spacing w:before="120" w:line="340" w:lineRule="exact"/>
        <w:ind w:firstLine="720"/>
        <w:jc w:val="both"/>
        <w:rPr>
          <w:b w:val="0"/>
        </w:rPr>
      </w:pPr>
      <w:r w:rsidRPr="008A1493">
        <w:rPr>
          <w:b w:val="0"/>
        </w:rPr>
        <w:t xml:space="preserve">Căn cứ quy định tại khoản 2 Điều 12 Luật Tổ chức chính quyền địa phương: “Chính quyền địa phương tự chủ trong việc ra quyết định, tổ chức thi hành và tự chịu trách nhiệm trong phạm vi nhiệm vụ, quyền hạn được phân quyền…”,  đề nghị Ủy ban nhân dân cấp xã chủ động quyết định quy trình lựa chọn, công nhận, cho thôi làm tuyên truyền viên pháp luật trên địa bàn bảo đảm phù hợp với điều kiện thực tiễn của địa phương. </w:t>
      </w:r>
    </w:p>
    <w:p w14:paraId="78995544" w14:textId="722E7CB7" w:rsidR="00274B05" w:rsidRPr="008A1493" w:rsidRDefault="00274B05" w:rsidP="00B53ABC">
      <w:pPr>
        <w:tabs>
          <w:tab w:val="left" w:pos="4536"/>
        </w:tabs>
        <w:spacing w:before="120" w:line="340" w:lineRule="exact"/>
        <w:ind w:firstLine="720"/>
        <w:jc w:val="both"/>
      </w:pPr>
      <w:r w:rsidRPr="008A1493">
        <w:rPr>
          <w:b w:val="0"/>
        </w:rPr>
        <w:t>Căn cứ tình hình thực tế, trong trường hợp cần thiết, Sở Tư pháp có thể hướng dẫn cấp xã quy trình, cách thức thực hiện việc lựa chọn, công nhận, cho thôi làm tuyên truyền viên pháp luật, bảo đảm thuận lợi trong xây dựng, quản lý, huy động đội ngũ tuyên truyền viên pháp luật tham gia công tác PBGDPL có chất lượng, hiệu quả</w:t>
      </w:r>
      <w:r w:rsidR="004405EE" w:rsidRPr="008A1493">
        <w:rPr>
          <w:b w:val="0"/>
        </w:rPr>
        <w:t xml:space="preserve"> </w:t>
      </w:r>
      <w:r w:rsidR="004405EE" w:rsidRPr="008A1493">
        <w:rPr>
          <w:lang w:val="vi-VN"/>
        </w:rPr>
        <w:t>(Cục Phổ biến, giáo dục pháp luật và Trợ giúp pháp lý).</w:t>
      </w:r>
    </w:p>
    <w:p w14:paraId="0B1602EC" w14:textId="723D8F76" w:rsidR="004405EE" w:rsidRPr="008A1493" w:rsidRDefault="004405EE" w:rsidP="00B53ABC">
      <w:pPr>
        <w:tabs>
          <w:tab w:val="left" w:pos="4536"/>
        </w:tabs>
        <w:spacing w:before="120" w:line="340" w:lineRule="exact"/>
        <w:ind w:firstLine="720"/>
        <w:jc w:val="both"/>
        <w:rPr>
          <w:bCs/>
        </w:rPr>
      </w:pPr>
      <w:r w:rsidRPr="008A1493">
        <w:rPr>
          <w:bCs/>
          <w:i/>
          <w:iCs/>
        </w:rPr>
        <w:t>5.5.</w:t>
      </w:r>
      <w:r w:rsidRPr="008A1493">
        <w:rPr>
          <w:b w:val="0"/>
        </w:rPr>
        <w:t xml:space="preserve"> Đề nghị rà soát nội dung chi, mức chi tại Thông tư số 56/2023/TT-BTC để bảo đảm phù hợp với quy định hiệ</w:t>
      </w:r>
      <w:r w:rsidR="007157F1" w:rsidRPr="008A1493">
        <w:rPr>
          <w:b w:val="0"/>
        </w:rPr>
        <w:t>n hành</w:t>
      </w:r>
      <w:r w:rsidRPr="008A1493">
        <w:rPr>
          <w:b w:val="0"/>
        </w:rPr>
        <w:t xml:space="preserve">; rà soát, bổ sung các nội dung chi để thực hiện nhiệm vụ về phổ biến, giáo dục pháp luật được giao trong các văn bản của Đảng </w:t>
      </w:r>
      <w:r w:rsidRPr="008A1493">
        <w:rPr>
          <w:bCs/>
        </w:rPr>
        <w:t xml:space="preserve">(Sở Tư pháp các tỉnh Đắk Lắk, </w:t>
      </w:r>
      <w:r w:rsidR="007157F1" w:rsidRPr="008A1493">
        <w:t xml:space="preserve">Thanh Hóa, </w:t>
      </w:r>
      <w:r w:rsidRPr="008A1493">
        <w:rPr>
          <w:bCs/>
        </w:rPr>
        <w:t xml:space="preserve">Hà Tĩnh). </w:t>
      </w:r>
    </w:p>
    <w:p w14:paraId="64678E30" w14:textId="77777777" w:rsidR="004405EE" w:rsidRPr="008A1493" w:rsidRDefault="004405EE" w:rsidP="00B53ABC">
      <w:pPr>
        <w:tabs>
          <w:tab w:val="left" w:pos="4536"/>
        </w:tabs>
        <w:spacing w:before="120" w:line="340" w:lineRule="exact"/>
        <w:ind w:firstLine="720"/>
        <w:jc w:val="both"/>
        <w:rPr>
          <w:i/>
          <w:iCs/>
          <w:u w:val="single"/>
        </w:rPr>
      </w:pPr>
      <w:r w:rsidRPr="008A1493">
        <w:rPr>
          <w:i/>
          <w:iCs/>
          <w:u w:val="single"/>
        </w:rPr>
        <w:t xml:space="preserve">Trả lời: </w:t>
      </w:r>
    </w:p>
    <w:p w14:paraId="73C6BC79" w14:textId="77777777" w:rsidR="004405EE" w:rsidRPr="008A1493" w:rsidRDefault="004405EE" w:rsidP="00B53ABC">
      <w:pPr>
        <w:tabs>
          <w:tab w:val="left" w:pos="4536"/>
        </w:tabs>
        <w:spacing w:before="120" w:line="340" w:lineRule="exact"/>
        <w:ind w:firstLine="720"/>
        <w:jc w:val="both"/>
        <w:rPr>
          <w:b w:val="0"/>
          <w:bCs/>
          <w:i/>
        </w:rPr>
      </w:pPr>
      <w:r w:rsidRPr="008A1493">
        <w:rPr>
          <w:b w:val="0"/>
          <w:bCs/>
          <w:i/>
        </w:rPr>
        <w:t>a) Đối với các nội dung chi dẫn chiếu văn bản áp dụng đã được sửa đổi, bổ sung, thay thế</w:t>
      </w:r>
    </w:p>
    <w:p w14:paraId="2A396385" w14:textId="77777777" w:rsidR="004405EE" w:rsidRPr="008A1493" w:rsidRDefault="004405EE" w:rsidP="00B53ABC">
      <w:pPr>
        <w:tabs>
          <w:tab w:val="left" w:pos="4536"/>
        </w:tabs>
        <w:spacing w:before="120" w:line="340" w:lineRule="exact"/>
        <w:ind w:firstLine="720"/>
        <w:jc w:val="both"/>
        <w:rPr>
          <w:b w:val="0"/>
          <w:bCs/>
        </w:rPr>
      </w:pPr>
      <w:r w:rsidRPr="008A1493">
        <w:rPr>
          <w:b w:val="0"/>
          <w:bCs/>
        </w:rPr>
        <w:t>Khoản 4 Điều 7 Thông tư số 56/2023/TT-BTC quy định: “4. Trong quá trình thực hiện, nếu các văn bản quy phạm pháp luật được dẫn chiếu để áp dụng tại Thông tư này được sửa đổi, bổ sung, thay thế bằng văn bản quy phạm pháp luật mới thì áp dụng theo các văn bản mới đó”.</w:t>
      </w:r>
    </w:p>
    <w:p w14:paraId="76ABBF01" w14:textId="77777777" w:rsidR="004405EE" w:rsidRPr="008A1493" w:rsidRDefault="004405EE" w:rsidP="00B53ABC">
      <w:pPr>
        <w:tabs>
          <w:tab w:val="left" w:pos="4536"/>
        </w:tabs>
        <w:spacing w:before="120" w:line="340" w:lineRule="exact"/>
        <w:ind w:firstLine="720"/>
        <w:jc w:val="both"/>
        <w:rPr>
          <w:b w:val="0"/>
          <w:bCs/>
        </w:rPr>
      </w:pPr>
      <w:r w:rsidRPr="008A1493">
        <w:rPr>
          <w:b w:val="0"/>
          <w:bCs/>
        </w:rPr>
        <w:t xml:space="preserve">Như vậy, khi các văn bản được dẫn chiếu đã được sửa đổi, bổ sung, thay thế thì được áp dụng theo văn bản mới. </w:t>
      </w:r>
    </w:p>
    <w:p w14:paraId="35CB7376" w14:textId="77777777" w:rsidR="004405EE" w:rsidRPr="008A1493" w:rsidRDefault="004405EE" w:rsidP="00B53ABC">
      <w:pPr>
        <w:tabs>
          <w:tab w:val="left" w:pos="4536"/>
        </w:tabs>
        <w:spacing w:before="120" w:line="340" w:lineRule="exact"/>
        <w:ind w:firstLine="720"/>
        <w:jc w:val="both"/>
        <w:rPr>
          <w:b w:val="0"/>
          <w:bCs/>
          <w:i/>
        </w:rPr>
      </w:pPr>
      <w:r w:rsidRPr="008A1493">
        <w:rPr>
          <w:b w:val="0"/>
          <w:bCs/>
          <w:i/>
        </w:rPr>
        <w:t>b) Đối với đề xuất rà soát, bổ sung nội chi chưa phù hợp thực tế, định mức chi còn thấp, thực hiện nhiệm vụ về phổ biến, giáo dục pháp luật được giao trong các văn bản của Đảng</w:t>
      </w:r>
    </w:p>
    <w:p w14:paraId="13E6AE9E" w14:textId="5D9BADBC" w:rsidR="004405EE" w:rsidRPr="008A1493" w:rsidRDefault="004405EE" w:rsidP="00B53ABC">
      <w:pPr>
        <w:tabs>
          <w:tab w:val="left" w:pos="4536"/>
        </w:tabs>
        <w:spacing w:before="120" w:line="340" w:lineRule="exact"/>
        <w:ind w:firstLine="720"/>
        <w:jc w:val="both"/>
      </w:pPr>
      <w:r w:rsidRPr="008A1493">
        <w:rPr>
          <w:b w:val="0"/>
          <w:bCs/>
        </w:rPr>
        <w:t xml:space="preserve">Bộ Tư pháp ghi nhận đề xuất, kiến nghị của địa phương, sẽ giao đơn vị chức năng có liên quan rà soát tổng thể, đánh giá để kiến nghị với Bộ Tư pháp phối hợp với Bộ Tài chính sửa đổi, bổ sung các nội dung chi, mức chi cho phù hợp, bảo đảm thể chế hóa kịp thời yêu cẩu của Nghị quyết số 66-NQ/TW về ưu tiên nguồn lực tương xứng cho công tác phổ biến, giáo dục pháp luật, TGPL </w:t>
      </w:r>
      <w:r w:rsidRPr="008A1493">
        <w:rPr>
          <w:lang w:val="vi-VN"/>
        </w:rPr>
        <w:t>(Cục Phổ biến, giáo dục pháp luật và Trợ giúp pháp lý).</w:t>
      </w:r>
    </w:p>
    <w:p w14:paraId="3D78DE32" w14:textId="77777777" w:rsidR="004452E1" w:rsidRPr="008A1493" w:rsidRDefault="004452E1" w:rsidP="00B53ABC">
      <w:pPr>
        <w:spacing w:before="120" w:line="340" w:lineRule="exact"/>
        <w:ind w:firstLine="567"/>
        <w:jc w:val="both"/>
      </w:pPr>
      <w:r w:rsidRPr="008A1493">
        <w:rPr>
          <w:i/>
          <w:iCs/>
        </w:rPr>
        <w:t>5.6. Về lĩnh vực hòa giải cơ sở:</w:t>
      </w:r>
      <w:r w:rsidRPr="008A1493">
        <w:t xml:space="preserve"> </w:t>
      </w:r>
    </w:p>
    <w:p w14:paraId="77E6B011" w14:textId="3EB59555" w:rsidR="004452E1" w:rsidRPr="008A1493" w:rsidRDefault="004452E1" w:rsidP="00B53ABC">
      <w:pPr>
        <w:spacing w:before="120" w:line="340" w:lineRule="exact"/>
        <w:ind w:firstLine="567"/>
        <w:jc w:val="both"/>
      </w:pPr>
      <w:r w:rsidRPr="008A1493">
        <w:rPr>
          <w:b w:val="0"/>
          <w:bCs/>
        </w:rPr>
        <w:t xml:space="preserve">- Theo quy định tại điểm d khoản 2 Điều 28 Luật Hòa giải ở cơ sở, Bộ Tư pháp quy định mẫu Sổ theo dõi hoạt động hòa giải ở cơ sở. Trong khi đó, tại Công văn số 1866/BTP-PLHSHC ngày 09/04/2025 V/v hướng dẫn thực hiện nhiệm vụ thuộc lĩnh vực quản lý của Bộ Tư pháp tổ chức chính quyền địa phương 2 cấp, Bộ Tư pháp hướng dẫn: “khi sáp nhập, đơn vị hành chính cấp tỉnh mới ban hành mẫu Sổ theo dõi hoạt động hòa giải ở cơ sở với tên đơn vị hành chính cấp tỉnh mới để sử dụng thống nhất trên địa bàn”. Như vậy, đối với vấn đề này, cấp tỉnh sẽ ban hành mẫu Sổ theo dõi trên cơ sở mẫu Sổ của Bộ Tư pháp và bổ sung thêm tên đơn vị hành chính hay quy định mẫu Sổ mới? thẩm quyền ban hành mẫu Sổ theo dõi ở địa phương là cơ quan, đơn vị nào? </w:t>
      </w:r>
      <w:r w:rsidRPr="008A1493">
        <w:t>(Sở Tư pháp tỉnh Đắk Lắk)</w:t>
      </w:r>
    </w:p>
    <w:p w14:paraId="2335C488" w14:textId="7220AFBD" w:rsidR="004452E1" w:rsidRPr="008A1493" w:rsidRDefault="004452E1" w:rsidP="00B53ABC">
      <w:pPr>
        <w:spacing w:before="120" w:line="340" w:lineRule="exact"/>
        <w:ind w:firstLine="567"/>
        <w:jc w:val="both"/>
      </w:pPr>
      <w:r w:rsidRPr="008A1493">
        <w:rPr>
          <w:b w:val="0"/>
          <w:bCs/>
        </w:rPr>
        <w:t xml:space="preserve">- Tại khoản 1.3 mục  II Văn bản số 1866/BTP-PLHSHC ngày 09 tháng 4 năm 2025 của Bộ Tư pháp về việc hướng dẫn thực hiện nhiệm vụ thuộc lĩnh vực quản lý của Bộ Tư pháp tổ chức chính quyền địa phương 2 cấp hướng dẫn: Chủ tịch Ủy ban nhân dân cấp xã căn cứ vào đặc điểm, tình hình kinh tế - xã hội, dân số của xã, phường sau khi được hợp nhất quyết định số lượng tổ hòa giải ở cơ sở trên địa bàn, số lượng hòa giải viên trong một tổ hòa giải và tổ chức việc bầu hòa giải viên theo quy định tại Điều 8 Luật Hòa giải ở cơ sở và Điều 12 Nghị quyết liên tịch số 01/2014/NQLT/CP-UBTWMTTQVN ngày 18 tháng 11 năm 2014 của Chính phủ và Ủy ban Trung ương Mặt trận Tổ quốc Việt Nam hướng dẫn phối hợp thực hiện một số quy định của pháp luật về hòa giải ở cơ sở. Như vậy, trong thời gian chưa thực hiện bầu được tổ hòa giải mà xã nhận được đơn yêu cầu hòa giải thì cơ quan nào sẽ thực hiện việc hòa giải? </w:t>
      </w:r>
      <w:r w:rsidRPr="008A1493">
        <w:t>(Sở Tư pháp tỉnh Đồng Nai)</w:t>
      </w:r>
    </w:p>
    <w:p w14:paraId="51224A48" w14:textId="77777777" w:rsidR="004452E1" w:rsidRPr="008A1493" w:rsidRDefault="004452E1" w:rsidP="00B53ABC">
      <w:pPr>
        <w:spacing w:before="120" w:line="340" w:lineRule="exact"/>
        <w:ind w:firstLine="567"/>
        <w:jc w:val="both"/>
        <w:rPr>
          <w:i/>
          <w:iCs/>
          <w:u w:val="single"/>
        </w:rPr>
      </w:pPr>
      <w:r w:rsidRPr="008A1493">
        <w:rPr>
          <w:i/>
          <w:iCs/>
          <w:u w:val="single"/>
        </w:rPr>
        <w:t xml:space="preserve">Trả lời: </w:t>
      </w:r>
    </w:p>
    <w:p w14:paraId="096C94DC" w14:textId="6CDFA7B3" w:rsidR="004452E1" w:rsidRPr="008A1493" w:rsidRDefault="004452E1" w:rsidP="00B53ABC">
      <w:pPr>
        <w:tabs>
          <w:tab w:val="left" w:pos="4536"/>
        </w:tabs>
        <w:spacing w:before="120" w:line="340" w:lineRule="exact"/>
        <w:ind w:firstLine="720"/>
        <w:jc w:val="both"/>
      </w:pPr>
      <w:r w:rsidRPr="008A1493">
        <w:rPr>
          <w:b w:val="0"/>
          <w:bCs/>
        </w:rPr>
        <w:t>- Sở Tư pháp các tỉnh không phải ban hành mẫu Sổ theo dõi hoạt động hòa giải ở cơ sở mới mà tiếp tục có trách nhiệm in, phát hành Sổ theo dõi hoạt động hòa giải ở cơ sở theo mẫu quy định tại Quyết định số 889/QĐ-BTP ngày 21/4/2014 của Bộ trưởng Bộ Tư pháp. Tuy nhiên, sau khi sáp nhập, Sở Tư pháp lưu ý chỉnh sửa tên tỉnh, thành phố mới cho phù hợp</w:t>
      </w:r>
      <w:r w:rsidRPr="008A1493">
        <w:rPr>
          <w:lang w:val="vi-VN"/>
        </w:rPr>
        <w:t xml:space="preserve"> </w:t>
      </w:r>
    </w:p>
    <w:p w14:paraId="7DD23F50" w14:textId="5030E554" w:rsidR="004452E1" w:rsidRPr="008A1493" w:rsidRDefault="004452E1" w:rsidP="00B53ABC">
      <w:pPr>
        <w:tabs>
          <w:tab w:val="left" w:pos="4536"/>
        </w:tabs>
        <w:spacing w:before="120" w:line="340" w:lineRule="exact"/>
        <w:ind w:firstLine="720"/>
        <w:jc w:val="both"/>
      </w:pPr>
      <w:r w:rsidRPr="008A1493">
        <w:rPr>
          <w:b w:val="0"/>
          <w:bCs/>
        </w:rPr>
        <w:t xml:space="preserve">- Theo chủ trương chung hiện nay thì tạm thời chưa sắp xếp lại các thôn, tổ dân phố, như vậy các tổ hòa giải ở cơ sở cũng không nhất thiết phải thay đổi, kiện toàn tổ hòa giải trong thời gian chưa thực hiện bầu được Tổ hòa giải mới thì Tổ hòa giải của thôn, tổ dân phố cũ vẫn tiếp tục thực hiện nhiệm vụ hòa giải trên địa bàn </w:t>
      </w:r>
      <w:r w:rsidRPr="008A1493">
        <w:rPr>
          <w:lang w:val="vi-VN"/>
        </w:rPr>
        <w:t>(Cục Phổ biến, giáo dục pháp luật và Trợ giúp pháp lý).</w:t>
      </w:r>
    </w:p>
    <w:p w14:paraId="19AD3E18" w14:textId="773724B9" w:rsidR="004452E1" w:rsidRPr="008A1493" w:rsidRDefault="004452E1" w:rsidP="00B53ABC">
      <w:pPr>
        <w:tabs>
          <w:tab w:val="left" w:pos="4536"/>
        </w:tabs>
        <w:spacing w:before="120" w:line="340" w:lineRule="exact"/>
        <w:ind w:firstLine="720"/>
        <w:jc w:val="both"/>
      </w:pPr>
      <w:r w:rsidRPr="008A1493">
        <w:t>5.7. Về</w:t>
      </w:r>
      <w:r w:rsidR="007157F1" w:rsidRPr="008A1493">
        <w:t xml:space="preserve"> chuẩn</w:t>
      </w:r>
      <w:r w:rsidRPr="008A1493">
        <w:t xml:space="preserve"> tiếp cận pháp luật:</w:t>
      </w:r>
    </w:p>
    <w:p w14:paraId="5D34FAE6" w14:textId="1988D20F" w:rsidR="004452E1" w:rsidRPr="008A1493" w:rsidRDefault="004452E1" w:rsidP="00B53ABC">
      <w:pPr>
        <w:spacing w:before="120" w:line="340" w:lineRule="exact"/>
        <w:ind w:firstLine="567"/>
        <w:jc w:val="both"/>
        <w:rPr>
          <w:b w:val="0"/>
          <w:bCs/>
        </w:rPr>
      </w:pPr>
      <w:r w:rsidRPr="008A1493">
        <w:rPr>
          <w:b w:val="0"/>
          <w:bCs/>
        </w:rPr>
        <w:t xml:space="preserve">Điểm d khoản 5 Điều 4 Thông tư số 09/2025/TT-BTP ngày 16/6/2025 giao Sở Tư pháp giúp UBND tỉnh thực hiện nhiệm vụ về đánh giá, công nhận cấp xã đạt chuẩn tiếp cận pháp luật. Mặt khác, vừa qua, các địa phương đã góp ý dự thảo Quyết định thay thế Quyết định số 25/2021/QĐ-TTg ngày 22/7/2021 của Thủ tướng Chính phủ về xã, phường, thị trấn đạt chuẩn tiếp cận pháp luật. Theo đó, nhiệm vụ thẩm định hồ sơ đề nghị công nhận cấp xã đạt chuẩn tiếp cận pháp luật được giao cho Sở Tư pháp. Vì vậy, đề nghị cơ quan chủ trì soạn thảo nghiên cứu, đề xuất bổ sung quy định về chi thực hiện đánh giá, công nhận cấp xã đạt chuẩn tiếp cận pháp luật cho phù hợp với dự thảo Quyết định này, vì dự thảo Quyết định đã bỏ quy định về Hội đồng đánh giá chuẩn tiếp cận pháp luật tại khoản 3 Điều 5 Quyết định số 25/2021/QĐ-TTg, đồng thời, giao nhiệm vụ thẩm định hồ sơ đề nghị công nhận cấp xã đạt chuẩn tiếp cận pháp luật cho Sở Tư pháp. Trong khi đó, Thông tư số 56/2023/TT-BTC ngày 18/08/2023 của Bộ Tài chính quy định việc lập dự toán, quản lý, sử dụng và quyết toán kinh phí bảo đảm cho công tác phổ biến, giáo dục pháp luật, chuẩn tiếp cận pháp luật và hòa giải ở cơ sở chưa có nội dung chi, mức chi cho việc thẩm định hồ sơ đề nghị công nhận cấp xã đạt chuẩn tiếp cận pháp luật </w:t>
      </w:r>
      <w:r w:rsidRPr="008A1493">
        <w:t>(Sở Tư pháp tỉnh Đắk Lắk).</w:t>
      </w:r>
    </w:p>
    <w:p w14:paraId="548A20B2" w14:textId="77777777" w:rsidR="004452E1" w:rsidRPr="008A1493" w:rsidRDefault="004452E1" w:rsidP="00B53ABC">
      <w:pPr>
        <w:spacing w:before="120" w:line="340" w:lineRule="exact"/>
        <w:ind w:firstLine="567"/>
        <w:jc w:val="both"/>
        <w:rPr>
          <w:i/>
          <w:iCs/>
          <w:u w:val="single"/>
        </w:rPr>
      </w:pPr>
      <w:r w:rsidRPr="008A1493">
        <w:rPr>
          <w:i/>
          <w:iCs/>
          <w:u w:val="single"/>
        </w:rPr>
        <w:t>Trả lời:</w:t>
      </w:r>
    </w:p>
    <w:p w14:paraId="67A7BABC" w14:textId="76F4FB53" w:rsidR="004452E1" w:rsidRPr="008A1493" w:rsidRDefault="004452E1" w:rsidP="00B53ABC">
      <w:pPr>
        <w:tabs>
          <w:tab w:val="left" w:pos="4536"/>
        </w:tabs>
        <w:spacing w:before="120" w:line="340" w:lineRule="exact"/>
        <w:ind w:firstLine="720"/>
        <w:jc w:val="both"/>
      </w:pPr>
      <w:r w:rsidRPr="008A1493">
        <w:rPr>
          <w:b w:val="0"/>
          <w:bCs/>
        </w:rPr>
        <w:t xml:space="preserve">Bộ Tư pháp xin ghi nhận kiến nghị của địa phương. Sau khi Quyết định của Thủ tướng Chính phủ quy định về xã, phường, đặc khu đạt chuẩn tiếp cận pháp luật (thay thế Quyết định số 25/2021/QĐ-TTg) và Thông tư thay thế Quyết định số 09/2021/TT-BTP được ban hành, Bộ Tư pháp sẽ phối hợp với Bộ Tài chính sửa đổi, bổ sung các quy định về kinh phí phục vụ công tác đánh giá, công nhận cấp xã đạt chuẩn tiếp cận pháp luật </w:t>
      </w:r>
      <w:r w:rsidRPr="008A1493">
        <w:rPr>
          <w:lang w:val="vi-VN"/>
        </w:rPr>
        <w:t>(Cục Phổ biến, giáo dục pháp luật và Trợ giúp pháp lý).</w:t>
      </w:r>
    </w:p>
    <w:p w14:paraId="76084CD9" w14:textId="110085AA" w:rsidR="004452E1" w:rsidRPr="008A1493" w:rsidRDefault="004452E1" w:rsidP="00B53ABC">
      <w:pPr>
        <w:spacing w:before="120" w:line="340" w:lineRule="exact"/>
        <w:ind w:firstLine="567"/>
        <w:jc w:val="both"/>
        <w:rPr>
          <w:b w:val="0"/>
          <w:bCs/>
        </w:rPr>
      </w:pPr>
      <w:r w:rsidRPr="008A1493">
        <w:rPr>
          <w:i/>
          <w:iCs/>
        </w:rPr>
        <w:t>5.8.</w:t>
      </w:r>
      <w:r w:rsidRPr="008A1493">
        <w:rPr>
          <w:b w:val="0"/>
          <w:bCs/>
        </w:rPr>
        <w:t xml:space="preserve"> Đề nghị Bộ Tư pháp tiếp tục quan tâm, tổ chức các Hội nghị tập huấn, ban hành văn bản hướng dẫn việc triển khai các quy định về phân cấp, phân quyền, phân định thẩm quyền trong lĩnh vực tư pháp khi tổ chức chính quyền địa phương 02 cấp; kịp thời hướng dẫn, giải đáp, tháo gỡ khó khăn, vướng mắc cho cơ sở (Sở Tư pháp tỉnh Tuyên Quang)</w:t>
      </w:r>
    </w:p>
    <w:p w14:paraId="37790CCE" w14:textId="77777777" w:rsidR="004452E1" w:rsidRPr="008A1493" w:rsidRDefault="004452E1" w:rsidP="00B53ABC">
      <w:pPr>
        <w:tabs>
          <w:tab w:val="left" w:pos="4536"/>
        </w:tabs>
        <w:spacing w:before="120" w:line="340" w:lineRule="exact"/>
        <w:ind w:firstLine="720"/>
        <w:jc w:val="both"/>
        <w:rPr>
          <w:bCs/>
          <w:i/>
          <w:iCs/>
          <w:u w:val="single"/>
        </w:rPr>
      </w:pPr>
      <w:r w:rsidRPr="008A1493">
        <w:rPr>
          <w:bCs/>
          <w:i/>
          <w:iCs/>
          <w:u w:val="single"/>
        </w:rPr>
        <w:t xml:space="preserve">Trả lời: </w:t>
      </w:r>
    </w:p>
    <w:p w14:paraId="4E36B942" w14:textId="6EE16205" w:rsidR="004452E1" w:rsidRPr="008A1493" w:rsidRDefault="004452E1" w:rsidP="00B53ABC">
      <w:pPr>
        <w:tabs>
          <w:tab w:val="left" w:pos="4536"/>
        </w:tabs>
        <w:spacing w:before="120" w:line="340" w:lineRule="exact"/>
        <w:ind w:firstLine="720"/>
        <w:jc w:val="both"/>
      </w:pPr>
      <w:r w:rsidRPr="008A1493">
        <w:rPr>
          <w:b w:val="0"/>
          <w:bCs/>
        </w:rPr>
        <w:t xml:space="preserve">Bộ Tư pháp ghi nhận kiến nghị và sẽ chỉ đạo đơn vị chức năng triển khai tập huấn, cập nhật kiến thức pháp luật mới về phân cấp, phân quyền, phân định thẩm quyền trong lĩnh vực tư pháp bằng hình thức phù hợp, chú trọng ứng dụng công nghệ thông tin để triển khai công tác này luật </w:t>
      </w:r>
      <w:r w:rsidRPr="008A1493">
        <w:rPr>
          <w:lang w:val="vi-VN"/>
        </w:rPr>
        <w:t>(Cục Phổ biến, giáo dục pháp luật và Trợ giúp pháp lý).</w:t>
      </w:r>
    </w:p>
    <w:p w14:paraId="102836DA" w14:textId="5F79FEEA" w:rsidR="00F32FD1" w:rsidRPr="008A1493" w:rsidRDefault="00BE1DD8" w:rsidP="00B53ABC">
      <w:pPr>
        <w:pStyle w:val="BodyTextIndent"/>
        <w:spacing w:before="120" w:line="340" w:lineRule="exact"/>
        <w:rPr>
          <w:rFonts w:ascii="Times New Roman" w:hAnsi="Times New Roman"/>
          <w:b/>
          <w:iCs/>
          <w:szCs w:val="28"/>
        </w:rPr>
      </w:pPr>
      <w:r w:rsidRPr="008A1493">
        <w:rPr>
          <w:rFonts w:ascii="Times New Roman" w:hAnsi="Times New Roman"/>
          <w:b/>
          <w:iCs/>
          <w:szCs w:val="28"/>
        </w:rPr>
        <w:t>6</w:t>
      </w:r>
      <w:r w:rsidR="00F32FD1" w:rsidRPr="008A1493">
        <w:rPr>
          <w:rFonts w:ascii="Times New Roman" w:hAnsi="Times New Roman"/>
          <w:b/>
          <w:iCs/>
          <w:szCs w:val="28"/>
        </w:rPr>
        <w:t xml:space="preserve">. Về lĩnh vực </w:t>
      </w:r>
      <w:r w:rsidRPr="008A1493">
        <w:rPr>
          <w:rFonts w:ascii="Times New Roman" w:hAnsi="Times New Roman"/>
          <w:b/>
          <w:iCs/>
          <w:szCs w:val="28"/>
        </w:rPr>
        <w:t>tổ chức cán bộ</w:t>
      </w:r>
    </w:p>
    <w:p w14:paraId="2081F838" w14:textId="4CE8AA3D" w:rsidR="00C36AE7" w:rsidRPr="008A1493" w:rsidRDefault="00BE1DD8" w:rsidP="00B53ABC">
      <w:pPr>
        <w:pStyle w:val="BodyTextIndent"/>
        <w:spacing w:before="120" w:line="340" w:lineRule="exact"/>
        <w:rPr>
          <w:rFonts w:ascii="Times New Roman" w:hAnsi="Times New Roman"/>
          <w:b/>
          <w:bCs/>
          <w:iCs/>
          <w:szCs w:val="28"/>
        </w:rPr>
      </w:pPr>
      <w:r w:rsidRPr="008A1493">
        <w:rPr>
          <w:rFonts w:ascii="Times New Roman" w:hAnsi="Times New Roman"/>
          <w:b/>
          <w:i/>
          <w:szCs w:val="28"/>
          <w:lang w:val="en-US"/>
        </w:rPr>
        <w:t>6.</w:t>
      </w:r>
      <w:r w:rsidR="00C36AE7" w:rsidRPr="008A1493">
        <w:rPr>
          <w:rFonts w:ascii="Times New Roman" w:hAnsi="Times New Roman"/>
          <w:b/>
          <w:i/>
          <w:szCs w:val="28"/>
          <w:lang w:val="en-US"/>
        </w:rPr>
        <w:t>1.</w:t>
      </w:r>
      <w:r w:rsidR="00C36AE7" w:rsidRPr="008A1493">
        <w:rPr>
          <w:rFonts w:ascii="Times New Roman" w:hAnsi="Times New Roman"/>
          <w:iCs/>
          <w:szCs w:val="28"/>
          <w:lang w:val="en-US"/>
        </w:rPr>
        <w:t xml:space="preserve"> </w:t>
      </w:r>
      <w:r w:rsidR="00F32FD1" w:rsidRPr="008A1493">
        <w:rPr>
          <w:rFonts w:ascii="Times New Roman" w:hAnsi="Times New Roman"/>
          <w:iCs/>
          <w:szCs w:val="28"/>
          <w:lang w:val="en-US"/>
        </w:rPr>
        <w:t>Chính quyền địa phương 02 cấp được tổ chức và hoạt động với rất nhiều điểm mới về phân cấp, phân quyền trong quả</w:t>
      </w:r>
      <w:r w:rsidR="00517C90" w:rsidRPr="008A1493">
        <w:rPr>
          <w:rFonts w:ascii="Times New Roman" w:hAnsi="Times New Roman"/>
          <w:iCs/>
          <w:szCs w:val="28"/>
          <w:lang w:val="en-US"/>
        </w:rPr>
        <w:t xml:space="preserve">n lý </w:t>
      </w:r>
      <w:r w:rsidR="00F32FD1" w:rsidRPr="008A1493">
        <w:rPr>
          <w:rFonts w:ascii="Times New Roman" w:hAnsi="Times New Roman"/>
          <w:iCs/>
          <w:szCs w:val="28"/>
          <w:lang w:val="en-US"/>
        </w:rPr>
        <w:t>nhà nước và giải quyết TTHC. Trong khi đó, đội ngũ công chức thực hiện nhiệm vụ có sự biến động rất lớn (nhân sự trước đây làm công tác tư pháp nay được bố trí vị trí công tác khác và ngược lại…), dẫn đến, trong những ngày đầu triển khai, một số địa phương không tránh khỏi sự</w:t>
      </w:r>
      <w:r w:rsidR="00B4599C" w:rsidRPr="008A1493">
        <w:rPr>
          <w:rFonts w:ascii="Times New Roman" w:hAnsi="Times New Roman"/>
          <w:iCs/>
          <w:szCs w:val="28"/>
          <w:lang w:val="en-US"/>
        </w:rPr>
        <w:t xml:space="preserve"> lúng túng. </w:t>
      </w:r>
      <w:r w:rsidR="00F32FD1" w:rsidRPr="008A1493">
        <w:rPr>
          <w:rFonts w:ascii="Times New Roman" w:hAnsi="Times New Roman"/>
          <w:iCs/>
          <w:szCs w:val="28"/>
        </w:rPr>
        <w:t xml:space="preserve">Kiến nghị: Tổ chức tập huấn nghiệp vụ chuyên sâu các lĩnh vực thuộc ngành nhằm nâng cao năng lực cho đội ngũ công chức thực hiện nhiệm vụ </w:t>
      </w:r>
      <w:r w:rsidR="00F32FD1" w:rsidRPr="008A1493">
        <w:rPr>
          <w:rFonts w:ascii="Times New Roman" w:hAnsi="Times New Roman"/>
          <w:b/>
          <w:bCs/>
          <w:iCs/>
          <w:szCs w:val="28"/>
        </w:rPr>
        <w:t>(Sở Tư pháp tỉnh Khánh Hòa)</w:t>
      </w:r>
      <w:r w:rsidR="00C36AE7" w:rsidRPr="008A1493">
        <w:rPr>
          <w:rFonts w:ascii="Times New Roman" w:hAnsi="Times New Roman"/>
          <w:b/>
          <w:bCs/>
          <w:iCs/>
          <w:szCs w:val="28"/>
        </w:rPr>
        <w:t>.</w:t>
      </w:r>
    </w:p>
    <w:p w14:paraId="6F7F473E" w14:textId="33A4F7AA" w:rsidR="00517C90" w:rsidRPr="008A1493" w:rsidRDefault="00517C90" w:rsidP="00B53ABC">
      <w:pPr>
        <w:pStyle w:val="BodyTextIndent"/>
        <w:spacing w:before="120" w:line="340" w:lineRule="exact"/>
        <w:rPr>
          <w:rFonts w:ascii="Times New Roman" w:hAnsi="Times New Roman"/>
          <w:b/>
          <w:bCs/>
          <w:i/>
          <w:szCs w:val="28"/>
          <w:u w:val="single"/>
        </w:rPr>
      </w:pPr>
      <w:r w:rsidRPr="008A1493">
        <w:rPr>
          <w:rFonts w:ascii="Times New Roman" w:hAnsi="Times New Roman"/>
          <w:b/>
          <w:bCs/>
          <w:i/>
          <w:szCs w:val="28"/>
          <w:u w:val="single"/>
        </w:rPr>
        <w:t>Trả lời:</w:t>
      </w:r>
    </w:p>
    <w:p w14:paraId="5ABDF8F1" w14:textId="59EA81CE" w:rsidR="00517C90" w:rsidRPr="008A1493" w:rsidRDefault="00517C90" w:rsidP="00B53ABC">
      <w:pPr>
        <w:pStyle w:val="BodyTextIndent"/>
        <w:spacing w:before="120" w:line="340" w:lineRule="exact"/>
        <w:rPr>
          <w:rFonts w:ascii="Times New Roman" w:hAnsi="Times New Roman"/>
          <w:b/>
          <w:bCs/>
          <w:iCs/>
          <w:szCs w:val="28"/>
        </w:rPr>
      </w:pPr>
      <w:r w:rsidRPr="008A1493">
        <w:rPr>
          <w:rFonts w:ascii="Times New Roman" w:hAnsi="Times New Roman"/>
          <w:bCs/>
          <w:iCs/>
          <w:szCs w:val="28"/>
        </w:rPr>
        <w:t>Trong thời gian tới, Bộ Tư pháp sẽ có văn bản gửi các địa phương để tổng hợp về tình hình cán bộ tư pháp ở các Sở Tư pháp và tư pháp cấp xã sau khi tổ chức chính quyền địa phương 02 cấp và đề xuất nhu cầu đào tạo, bồi dưỡng nâng cao năng lực của đội ngũ cán bộ tư pháp địa phương. Trên cơ sở đánh giá chung về tình hình cán bộ ở địa phương, Bộ sẽ giao cho từng đơn vị quản lý nhà nước và cơ sở đào tạo thuộc Bộ có kế hoạch tập huấn chuyên môn, nghiệp vụ theo từng lĩnh vực; đồng thời, Bộ sẽ có văn bản đề nghị tỉnh ủy/ thành ủy các, tỉnh thành phố quan tâm bố trí đội ngũ cán bộ tư pháp đáp ứng về số lượng và tiêu chuẩn trình độ, chuyên môn</w:t>
      </w:r>
      <w:r w:rsidRPr="008A1493">
        <w:rPr>
          <w:rFonts w:ascii="Times New Roman" w:hAnsi="Times New Roman"/>
          <w:b/>
          <w:bCs/>
          <w:iCs/>
          <w:szCs w:val="28"/>
        </w:rPr>
        <w:t xml:space="preserve"> (Vụ Tổ chức cán bộ)</w:t>
      </w:r>
      <w:r w:rsidR="00B2516E" w:rsidRPr="008A1493">
        <w:rPr>
          <w:rFonts w:ascii="Times New Roman" w:hAnsi="Times New Roman"/>
          <w:b/>
          <w:bCs/>
          <w:iCs/>
          <w:szCs w:val="28"/>
        </w:rPr>
        <w:t>.</w:t>
      </w:r>
    </w:p>
    <w:p w14:paraId="7FDFECEC" w14:textId="14829B13" w:rsidR="00F32FD1" w:rsidRPr="008A1493" w:rsidRDefault="00BE1DD8" w:rsidP="00B53ABC">
      <w:pPr>
        <w:spacing w:before="120" w:line="340" w:lineRule="exact"/>
        <w:jc w:val="both"/>
        <w:rPr>
          <w:iCs/>
        </w:rPr>
      </w:pPr>
      <w:r w:rsidRPr="008A1493">
        <w:rPr>
          <w:b w:val="0"/>
          <w:bCs/>
          <w:iCs/>
        </w:rPr>
        <w:tab/>
      </w:r>
      <w:r w:rsidRPr="008A1493">
        <w:rPr>
          <w:bCs/>
          <w:i/>
        </w:rPr>
        <w:t>6.</w:t>
      </w:r>
      <w:r w:rsidR="00C36AE7" w:rsidRPr="008A1493">
        <w:rPr>
          <w:bCs/>
          <w:i/>
        </w:rPr>
        <w:t>2.</w:t>
      </w:r>
      <w:r w:rsidR="00C36AE7" w:rsidRPr="008A1493">
        <w:rPr>
          <w:b w:val="0"/>
          <w:bCs/>
          <w:iCs/>
        </w:rPr>
        <w:t xml:space="preserve"> </w:t>
      </w:r>
      <w:r w:rsidR="00C36AE7" w:rsidRPr="008A1493">
        <w:rPr>
          <w:b w:val="0"/>
          <w:bCs/>
        </w:rPr>
        <w:t>Về thẩm quyền quy định chức năng, nhiệm vụ, quyền hạn và cơ cấu tổ chức đơn vị sự nghiệp công lập thuộc Sở Tư pháp</w:t>
      </w:r>
      <w:r w:rsidRPr="008A1493">
        <w:rPr>
          <w:b w:val="0"/>
          <w:bCs/>
        </w:rPr>
        <w:t xml:space="preserve">: </w:t>
      </w:r>
      <w:r w:rsidR="00C36AE7" w:rsidRPr="008A1493">
        <w:rPr>
          <w:b w:val="0"/>
        </w:rPr>
        <w:t xml:space="preserve">Tại điểm c khoản 1 Điều 3 Thông tư số 09/2025/TT-BTP hướng dẫn chức năng, nhiệm vụ, quyền hạn của Sở Tư pháp thuộc UBND tỉnh, thành phố thuộc Trung ương và chức năng nhiệm vụ quyền hạn của Văn phòng HĐND và UBND thuộc UBND xã, phường, đặc khu trong lĩnh vực tư pháp quy định: Sở Tư pháp </w:t>
      </w:r>
      <w:r w:rsidR="00C36AE7" w:rsidRPr="008A1493">
        <w:rPr>
          <w:b w:val="0"/>
          <w:i/>
          <w:iCs/>
          <w:u w:val="single"/>
        </w:rPr>
        <w:t>trình UBND cấp tỉnh dự thảo</w:t>
      </w:r>
      <w:r w:rsidR="00C36AE7" w:rsidRPr="008A1493">
        <w:rPr>
          <w:b w:val="0"/>
        </w:rPr>
        <w:t xml:space="preserve"> quyết định quy định chức năng, nhiệm vụ, quyền hạn và cơ cấu tổ chức đơn vị sự nghiệp công lập.</w:t>
      </w:r>
      <w:r w:rsidR="00517C90" w:rsidRPr="008A1493">
        <w:rPr>
          <w:b w:val="0"/>
        </w:rPr>
        <w:t xml:space="preserve"> </w:t>
      </w:r>
      <w:r w:rsidR="00C36AE7" w:rsidRPr="008A1493">
        <w:rPr>
          <w:b w:val="0"/>
        </w:rPr>
        <w:t xml:space="preserve">Tuy nhiên, tại khoản 7 Điều 11 Thông tư số 09/2025/TT-BTP quy định: </w:t>
      </w:r>
      <w:r w:rsidR="00C36AE7" w:rsidRPr="008A1493">
        <w:rPr>
          <w:b w:val="0"/>
          <w:i/>
        </w:rPr>
        <w:t>Sở Tư pháp quy định chức năng, nhiệm vụ, quyền hạn đơn vị sự nghiệp công lập thuộc Sở phù hợp với chức năng, nhiệm vụ, quyền hạn của Sở Tư pháp</w:t>
      </w:r>
      <w:r w:rsidR="00C36AE7" w:rsidRPr="008A1493">
        <w:rPr>
          <w:b w:val="0"/>
        </w:rPr>
        <w:t>. Do đó, đề nghị rà soát, sửa đổi nội dung này để thống nhất trong các quy định của Thông tư số 09/2025/TT-BTP và thống nhất với quy định tại khoản 2 Điều 19 Nghị định 150/2025/NĐ-CP</w:t>
      </w:r>
      <w:r w:rsidRPr="008A1493">
        <w:rPr>
          <w:b w:val="0"/>
          <w:iCs/>
        </w:rPr>
        <w:t xml:space="preserve"> </w:t>
      </w:r>
      <w:r w:rsidRPr="008A1493">
        <w:rPr>
          <w:iCs/>
        </w:rPr>
        <w:t>(Sở Tư pháp tỉnh Ninh Bình).</w:t>
      </w:r>
    </w:p>
    <w:p w14:paraId="2927C07B" w14:textId="77777777" w:rsidR="00517C90" w:rsidRPr="008A1493" w:rsidRDefault="00517C90" w:rsidP="00B53ABC">
      <w:pPr>
        <w:pStyle w:val="BodyTextIndent"/>
        <w:spacing w:before="120" w:line="340" w:lineRule="exact"/>
        <w:rPr>
          <w:rFonts w:ascii="Times New Roman" w:hAnsi="Times New Roman"/>
          <w:b/>
          <w:bCs/>
          <w:i/>
          <w:szCs w:val="28"/>
          <w:u w:val="single"/>
        </w:rPr>
      </w:pPr>
      <w:r w:rsidRPr="008A1493">
        <w:rPr>
          <w:rFonts w:ascii="Times New Roman" w:hAnsi="Times New Roman"/>
          <w:b/>
          <w:bCs/>
          <w:i/>
          <w:szCs w:val="28"/>
          <w:u w:val="single"/>
        </w:rPr>
        <w:t>Trả lời:</w:t>
      </w:r>
    </w:p>
    <w:p w14:paraId="750FFF87" w14:textId="6D07AE2D" w:rsidR="00517C90" w:rsidRPr="008A1493" w:rsidRDefault="00526730" w:rsidP="00B53ABC">
      <w:pPr>
        <w:pStyle w:val="BodyTextIndent"/>
        <w:spacing w:before="120" w:line="340" w:lineRule="exact"/>
        <w:rPr>
          <w:rFonts w:ascii="Times New Roman" w:hAnsi="Times New Roman"/>
          <w:b/>
          <w:bCs/>
          <w:iCs/>
          <w:szCs w:val="28"/>
        </w:rPr>
      </w:pPr>
      <w:r w:rsidRPr="008A1493">
        <w:rPr>
          <w:rFonts w:ascii="Times New Roman" w:hAnsi="Times New Roman"/>
          <w:bCs/>
          <w:iCs/>
          <w:szCs w:val="28"/>
        </w:rPr>
        <w:t xml:space="preserve">Bộ Tư pháp ghi nhận phản ánh, kiến nghị của địa phương về vấn đề này. Trong thời gian tới, Bộ sẽ sửa đổi, bổ sung quy </w:t>
      </w:r>
      <w:r w:rsidRPr="008A1493">
        <w:rPr>
          <w:rFonts w:ascii="Times New Roman" w:hAnsi="Times New Roman"/>
          <w:szCs w:val="28"/>
          <w:lang w:val="en-US"/>
        </w:rPr>
        <w:t xml:space="preserve">định tại khoản 7 Điều 11 Thông tư số 09/2025/TT-BTP bằng </w:t>
      </w:r>
      <w:r w:rsidRPr="008A1493">
        <w:rPr>
          <w:rFonts w:ascii="Times New Roman" w:hAnsi="Times New Roman"/>
          <w:bCs/>
          <w:iCs/>
          <w:szCs w:val="28"/>
        </w:rPr>
        <w:t>hình thức phù hợp</w:t>
      </w:r>
      <w:r w:rsidR="00582E18" w:rsidRPr="008A1493">
        <w:rPr>
          <w:rFonts w:ascii="Times New Roman" w:hAnsi="Times New Roman"/>
          <w:bCs/>
          <w:iCs/>
          <w:szCs w:val="28"/>
        </w:rPr>
        <w:t xml:space="preserve"> </w:t>
      </w:r>
      <w:r w:rsidR="00517C90" w:rsidRPr="008A1493">
        <w:rPr>
          <w:rFonts w:ascii="Times New Roman" w:hAnsi="Times New Roman"/>
          <w:b/>
          <w:bCs/>
          <w:iCs/>
          <w:szCs w:val="28"/>
        </w:rPr>
        <w:t>(Vụ Tổ chức cán bộ)</w:t>
      </w:r>
      <w:r w:rsidR="00582E18" w:rsidRPr="008A1493">
        <w:rPr>
          <w:rFonts w:ascii="Times New Roman" w:hAnsi="Times New Roman"/>
          <w:b/>
          <w:bCs/>
          <w:iCs/>
          <w:szCs w:val="28"/>
        </w:rPr>
        <w:t>.</w:t>
      </w:r>
    </w:p>
    <w:p w14:paraId="12F00844" w14:textId="4E01C08D" w:rsidR="00F32FD1" w:rsidRPr="008A1493" w:rsidRDefault="00BE1DD8" w:rsidP="00B53ABC">
      <w:pPr>
        <w:spacing w:before="120" w:line="340" w:lineRule="exact"/>
        <w:jc w:val="both"/>
        <w:rPr>
          <w:b w:val="0"/>
        </w:rPr>
      </w:pPr>
      <w:r w:rsidRPr="008A1493">
        <w:rPr>
          <w:iCs/>
        </w:rPr>
        <w:tab/>
      </w:r>
      <w:r w:rsidRPr="008A1493">
        <w:rPr>
          <w:i/>
        </w:rPr>
        <w:t>6.3.</w:t>
      </w:r>
      <w:r w:rsidRPr="008A1493">
        <w:rPr>
          <w:iCs/>
        </w:rPr>
        <w:t xml:space="preserve"> </w:t>
      </w:r>
      <w:r w:rsidRPr="008A1493">
        <w:rPr>
          <w:b w:val="0"/>
          <w:bCs/>
        </w:rPr>
        <w:t xml:space="preserve">Về thành lập Trung tâm hành chính công thuộc UBND cấp xã: </w:t>
      </w:r>
      <w:r w:rsidRPr="008A1493">
        <w:rPr>
          <w:b w:val="0"/>
        </w:rPr>
        <w:t xml:space="preserve">Tại điểm a khoản 3 Điều 7 Nghị định 118/2025/NĐ-CP ngày 09/6/2025 của Chính phủ về thực hiện thủ tục hành chính theo cơ chế một cửa, một cửa liên thông tại Bộ phận Một cửa và Cổng Dịch vụ công quốc gia quy định: </w:t>
      </w:r>
      <w:r w:rsidRPr="008A1493">
        <w:rPr>
          <w:b w:val="0"/>
          <w:i/>
          <w:iCs/>
          <w:u w:val="single"/>
        </w:rPr>
        <w:t xml:space="preserve">Ủy ban nhân dân cấp xã quyết định thành lập Trung tâm Phục vụ hành chính công </w:t>
      </w:r>
      <w:r w:rsidRPr="008A1493">
        <w:rPr>
          <w:b w:val="0"/>
          <w:i/>
          <w:iCs/>
        </w:rPr>
        <w:t xml:space="preserve">cấp xã là tổ chức hành chính thuộc Ủy ban nhân dân cấp xã, có con dấu và tài khoản riêng để thực hiện nhiệm vụ, quyền hạn được giao. </w:t>
      </w:r>
      <w:r w:rsidRPr="008A1493">
        <w:rPr>
          <w:b w:val="0"/>
        </w:rPr>
        <w:t xml:space="preserve">Tuy nhiên, tại điểm a khoản 2 Điều 21 Luật Tổ chức chính quyền địa phương năm 2025 quy định: </w:t>
      </w:r>
      <w:r w:rsidRPr="008A1493">
        <w:rPr>
          <w:b w:val="0"/>
          <w:i/>
          <w:iCs/>
          <w:u w:val="single"/>
        </w:rPr>
        <w:t>HĐND xã q</w:t>
      </w:r>
      <w:r w:rsidRPr="008A1493">
        <w:rPr>
          <w:b w:val="0"/>
          <w:i/>
          <w:iCs/>
          <w:u w:val="single"/>
          <w:lang w:val="en"/>
        </w:rPr>
        <w:t>uy</w:t>
      </w:r>
      <w:r w:rsidRPr="008A1493">
        <w:rPr>
          <w:b w:val="0"/>
          <w:i/>
          <w:iCs/>
          <w:u w:val="single"/>
        </w:rPr>
        <w:t>ết định thành lập, tổ chức lại, thay đổi tên gọi, giải thể cơ quan chuyên môn, tổ chức hành chính khác thuộc Ủy ban nhân dân cùng cấp</w:t>
      </w:r>
      <w:r w:rsidRPr="008A1493">
        <w:rPr>
          <w:b w:val="0"/>
          <w:i/>
          <w:iCs/>
        </w:rPr>
        <w:t xml:space="preserve"> theo quy định của pháp luật</w:t>
      </w:r>
      <w:r w:rsidRPr="008A1493">
        <w:rPr>
          <w:b w:val="0"/>
        </w:rPr>
        <w:t xml:space="preserve">. Do đó, đề nghị rà soát sửa đổi Nghị định 118/2025/NĐ-CP để đảm bảo phù hợp với quy định của Luật </w:t>
      </w:r>
      <w:r w:rsidRPr="008A1493">
        <w:rPr>
          <w:iCs/>
        </w:rPr>
        <w:t>(Sở Tư pháp tỉnh Ninh Bình)</w:t>
      </w:r>
      <w:r w:rsidRPr="008A1493">
        <w:rPr>
          <w:b w:val="0"/>
        </w:rPr>
        <w:t>.</w:t>
      </w:r>
    </w:p>
    <w:p w14:paraId="6EA5FCFD" w14:textId="77777777" w:rsidR="00517C90" w:rsidRPr="008A1493" w:rsidRDefault="00517C90" w:rsidP="00B53ABC">
      <w:pPr>
        <w:pStyle w:val="BodyTextIndent"/>
        <w:spacing w:before="120" w:line="340" w:lineRule="exact"/>
        <w:ind w:firstLine="426"/>
        <w:rPr>
          <w:rFonts w:ascii="Times New Roman" w:hAnsi="Times New Roman"/>
          <w:b/>
          <w:bCs/>
          <w:i/>
          <w:szCs w:val="28"/>
          <w:u w:val="single"/>
        </w:rPr>
      </w:pPr>
      <w:r w:rsidRPr="008A1493">
        <w:rPr>
          <w:rFonts w:ascii="Times New Roman" w:hAnsi="Times New Roman"/>
          <w:b/>
          <w:szCs w:val="28"/>
        </w:rPr>
        <w:tab/>
      </w:r>
      <w:r w:rsidRPr="008A1493">
        <w:rPr>
          <w:rFonts w:ascii="Times New Roman" w:hAnsi="Times New Roman"/>
          <w:b/>
          <w:bCs/>
          <w:i/>
          <w:szCs w:val="28"/>
          <w:u w:val="single"/>
        </w:rPr>
        <w:t>Trả lời:</w:t>
      </w:r>
    </w:p>
    <w:p w14:paraId="70E755F7" w14:textId="7BB877FE" w:rsidR="00517C90" w:rsidRPr="008A1493" w:rsidRDefault="00517C90" w:rsidP="00B53ABC">
      <w:pPr>
        <w:pStyle w:val="BodyTextIndent"/>
        <w:spacing w:before="120" w:line="340" w:lineRule="exact"/>
        <w:rPr>
          <w:rFonts w:ascii="Times New Roman" w:hAnsi="Times New Roman"/>
          <w:b/>
          <w:bCs/>
          <w:iCs/>
          <w:szCs w:val="28"/>
        </w:rPr>
      </w:pPr>
      <w:r w:rsidRPr="008A1493">
        <w:rPr>
          <w:rFonts w:ascii="Times New Roman" w:hAnsi="Times New Roman"/>
          <w:bCs/>
          <w:iCs/>
          <w:szCs w:val="28"/>
        </w:rPr>
        <w:t xml:space="preserve">Bộ Tư pháp ghi nhận kiến nghị của địa phương về vấn đề này, Bộ sẽ phản ánh với Bộ Nội vụ để tham mưu Chính phủ sửa đổi quy định cho phù hợp, đảm bảo tính thống nhất của hệ thống pháp luật </w:t>
      </w:r>
      <w:r w:rsidRPr="008A1493">
        <w:rPr>
          <w:rFonts w:ascii="Times New Roman" w:hAnsi="Times New Roman"/>
          <w:b/>
          <w:bCs/>
          <w:iCs/>
          <w:szCs w:val="28"/>
        </w:rPr>
        <w:t>(Vụ Tổ chức cán bộ).</w:t>
      </w:r>
    </w:p>
    <w:p w14:paraId="1E98EFFE" w14:textId="4D9D90CA" w:rsidR="00274B05" w:rsidRPr="008A1493" w:rsidRDefault="00274B05" w:rsidP="00B53ABC">
      <w:pPr>
        <w:pStyle w:val="BodyTextIndent"/>
        <w:spacing w:before="120" w:line="340" w:lineRule="exact"/>
        <w:rPr>
          <w:rFonts w:ascii="Times New Roman" w:hAnsi="Times New Roman"/>
          <w:b/>
          <w:bCs/>
          <w:iCs/>
          <w:szCs w:val="28"/>
        </w:rPr>
      </w:pPr>
      <w:r w:rsidRPr="008A1493">
        <w:rPr>
          <w:rFonts w:ascii="Times New Roman" w:hAnsi="Times New Roman"/>
          <w:b/>
          <w:bCs/>
          <w:i/>
          <w:szCs w:val="28"/>
        </w:rPr>
        <w:t>6.4.</w:t>
      </w:r>
      <w:r w:rsidRPr="008A1493">
        <w:rPr>
          <w:rFonts w:ascii="Times New Roman" w:hAnsi="Times New Roman"/>
          <w:iCs/>
          <w:szCs w:val="28"/>
        </w:rPr>
        <w:t xml:space="preserve"> Hiện nay chưa có hướng dẫn về trình tự, thủ tục ban hành văn bản QPPL của cấp xã, dẫn đến vướng mắc trong hình thức văn bản. Bên cạnh đó, tại Công văn số 4168/BNV-CQĐP ngày 23/6/2025 của Bộ Nội vụ hướng dẫn một số nội dung về sắp xếp tổ chức bộ máy và đơn vị hành chính hướng dẫn ban hành Quy chế làm việc mẫu của UBND cấp xã (mới) nhiệm kỳ 2021-2026 bằng hình thức văn bản hành chính thông thường. Do vậy, đề nghị Bộ Tư pháp có hướng dẫn cụ thể để cấp xã ban hành Quy định về nhiệm vụ quyền hạn của cơ quan chuyên môn, tổ chức hành chính khác thuộc UBND cấp xã, Quy chế làm việc của UBND cấp xã được thống nhất, kịp thời triển khai nhiệm vụ trong giai đoạn mới</w:t>
      </w:r>
      <w:r w:rsidRPr="008A1493">
        <w:rPr>
          <w:rFonts w:ascii="Times New Roman" w:hAnsi="Times New Roman"/>
          <w:b/>
          <w:bCs/>
          <w:iCs/>
          <w:szCs w:val="28"/>
        </w:rPr>
        <w:t xml:space="preserve"> (Sở Tư pháp tỉnh Đắk Lắk).</w:t>
      </w:r>
    </w:p>
    <w:p w14:paraId="11E5965B" w14:textId="77777777" w:rsidR="00274B05" w:rsidRPr="008A1493" w:rsidRDefault="00274B05" w:rsidP="00B53ABC">
      <w:pPr>
        <w:pStyle w:val="BodyTextIndent"/>
        <w:spacing w:before="120" w:line="340" w:lineRule="exact"/>
        <w:ind w:firstLine="709"/>
        <w:rPr>
          <w:rFonts w:ascii="Times New Roman" w:hAnsi="Times New Roman"/>
          <w:b/>
          <w:bCs/>
          <w:i/>
          <w:szCs w:val="28"/>
          <w:u w:val="single"/>
        </w:rPr>
      </w:pPr>
      <w:r w:rsidRPr="008A1493">
        <w:rPr>
          <w:rFonts w:ascii="Times New Roman" w:hAnsi="Times New Roman"/>
          <w:b/>
          <w:bCs/>
          <w:i/>
          <w:szCs w:val="28"/>
          <w:u w:val="single"/>
        </w:rPr>
        <w:t>Trả lời:</w:t>
      </w:r>
    </w:p>
    <w:p w14:paraId="643071D1" w14:textId="3CCFBF0A" w:rsidR="006213D6" w:rsidRPr="008A1493" w:rsidRDefault="006213D6" w:rsidP="00B53ABC">
      <w:pPr>
        <w:pStyle w:val="BodyTextIndent"/>
        <w:spacing w:before="120" w:line="340" w:lineRule="exact"/>
        <w:rPr>
          <w:rFonts w:ascii="Times New Roman" w:hAnsi="Times New Roman"/>
          <w:iCs/>
          <w:szCs w:val="28"/>
        </w:rPr>
      </w:pPr>
      <w:r w:rsidRPr="008A1493">
        <w:rPr>
          <w:rFonts w:ascii="Times New Roman" w:hAnsi="Times New Roman"/>
          <w:iCs/>
          <w:szCs w:val="28"/>
        </w:rPr>
        <w:t xml:space="preserve">Đối với hình thức ban hành </w:t>
      </w:r>
      <w:r w:rsidR="008E13F8" w:rsidRPr="008A1493">
        <w:rPr>
          <w:rFonts w:ascii="Times New Roman" w:hAnsi="Times New Roman"/>
          <w:iCs/>
          <w:szCs w:val="28"/>
        </w:rPr>
        <w:t xml:space="preserve">Quy định về nhiệm vụ quyền hạn của cơ quan chuyên môn, tổ chức hành chính khác thuộc UBND cấp xã, Quy chế làm việc của UBND cấp xã, đề nghị thống nhất thực hiện theo hướng dẫn của Bộ Nội vụ (cơ quan có thẩm quyền hướng dẫn về nội dung này) </w:t>
      </w:r>
      <w:r w:rsidR="008E13F8" w:rsidRPr="008A1493">
        <w:rPr>
          <w:rFonts w:ascii="Times New Roman" w:hAnsi="Times New Roman"/>
          <w:b/>
          <w:iCs/>
          <w:szCs w:val="28"/>
        </w:rPr>
        <w:t>(Vụ Tổ chức cán bộ)</w:t>
      </w:r>
      <w:r w:rsidR="00373C8D">
        <w:rPr>
          <w:rFonts w:ascii="Times New Roman" w:hAnsi="Times New Roman"/>
          <w:b/>
          <w:iCs/>
          <w:szCs w:val="28"/>
        </w:rPr>
        <w:t>.</w:t>
      </w:r>
      <w:bookmarkStart w:id="12" w:name="_GoBack"/>
      <w:bookmarkEnd w:id="12"/>
    </w:p>
    <w:p w14:paraId="36666396" w14:textId="1C43025A" w:rsidR="00594F61" w:rsidRPr="008A1493" w:rsidRDefault="00594F61" w:rsidP="00B53ABC">
      <w:pPr>
        <w:pStyle w:val="BodyTextIndent"/>
        <w:spacing w:before="120" w:line="340" w:lineRule="exact"/>
        <w:rPr>
          <w:rFonts w:ascii="Times New Roman" w:hAnsi="Times New Roman"/>
          <w:b/>
          <w:bCs/>
          <w:iCs/>
          <w:szCs w:val="28"/>
        </w:rPr>
      </w:pPr>
      <w:r w:rsidRPr="008A1493">
        <w:rPr>
          <w:rFonts w:ascii="Times New Roman" w:hAnsi="Times New Roman"/>
          <w:b/>
          <w:bCs/>
          <w:iCs/>
          <w:szCs w:val="28"/>
        </w:rPr>
        <w:t xml:space="preserve">7. Công tác thi hành án </w:t>
      </w:r>
      <w:r w:rsidR="00810EED">
        <w:rPr>
          <w:rFonts w:ascii="Times New Roman" w:hAnsi="Times New Roman"/>
          <w:b/>
          <w:bCs/>
          <w:iCs/>
          <w:szCs w:val="28"/>
        </w:rPr>
        <w:t xml:space="preserve">dân sự, thi hành án </w:t>
      </w:r>
      <w:r w:rsidRPr="008A1493">
        <w:rPr>
          <w:rFonts w:ascii="Times New Roman" w:hAnsi="Times New Roman"/>
          <w:b/>
          <w:bCs/>
          <w:iCs/>
          <w:szCs w:val="28"/>
        </w:rPr>
        <w:t>hành chính</w:t>
      </w:r>
      <w:r w:rsidR="00810EED">
        <w:rPr>
          <w:rFonts w:ascii="Times New Roman" w:hAnsi="Times New Roman"/>
          <w:b/>
          <w:bCs/>
          <w:iCs/>
          <w:szCs w:val="28"/>
        </w:rPr>
        <w:t>, thừa phát lại</w:t>
      </w:r>
    </w:p>
    <w:p w14:paraId="110736F4" w14:textId="347ADFDA" w:rsidR="00594F61" w:rsidRPr="008A1493" w:rsidRDefault="00594F61" w:rsidP="00B53ABC">
      <w:pPr>
        <w:pStyle w:val="BodyTextIndent"/>
        <w:spacing w:before="120" w:line="340" w:lineRule="exact"/>
        <w:rPr>
          <w:rFonts w:ascii="Times New Roman" w:hAnsi="Times New Roman"/>
          <w:iCs/>
          <w:szCs w:val="28"/>
        </w:rPr>
      </w:pPr>
      <w:r w:rsidRPr="008A1493">
        <w:rPr>
          <w:rFonts w:ascii="Times New Roman" w:hAnsi="Times New Roman"/>
          <w:b/>
          <w:bCs/>
          <w:i/>
          <w:szCs w:val="28"/>
        </w:rPr>
        <w:t xml:space="preserve">7.1. </w:t>
      </w:r>
      <w:r w:rsidR="008728DC" w:rsidRPr="008A1493">
        <w:rPr>
          <w:rFonts w:ascii="Times New Roman" w:hAnsi="Times New Roman"/>
          <w:b/>
          <w:bCs/>
          <w:i/>
          <w:szCs w:val="28"/>
        </w:rPr>
        <w:t>Về việc kế thừa quyền, nghĩa vụ thi hành án hành chính đối với các cơ quan, tổ chức đã hợp nhất, sáp nhập, chia, tách, giải thể, kết thúc hoạt động</w:t>
      </w:r>
      <w:r w:rsidR="008728DC" w:rsidRPr="008A1493">
        <w:rPr>
          <w:rFonts w:ascii="Times New Roman" w:hAnsi="Times New Roman"/>
          <w:iCs/>
          <w:szCs w:val="28"/>
        </w:rPr>
        <w:t xml:space="preserve"> </w:t>
      </w:r>
      <w:r w:rsidRPr="008A1493">
        <w:rPr>
          <w:rFonts w:ascii="Times New Roman" w:hAnsi="Times New Roman"/>
          <w:iCs/>
          <w:szCs w:val="28"/>
        </w:rPr>
        <w:t>Kể từ ngày 01/7/2025, đơn vị hành chính cấp huyện đã kết thúc hoạt động. Tuy nhiên, hiện nay, pháp luật về tố tụng hành chính chỉ quy định việc kế thừa quyền, nghĩa vụ tố tụng hành chính trong quá trình tham gia vụ án hành chính tại Điều 59 Luật Tố tụng hành chính năm 2015, mà không quy định việc kế thừa quyền, nghĩa vụ thi hành án hành chính đối với các cơ quan, tổ chức đã hợp nhất, sáp nhập, chia, tách, giải thể, kết thúc hoạt động dẫn đến khó khăn trong việc tổ chức thi hành đối với các bản án hành chính thuộc trách nhiệm thi hành của UBND cấp huyện, Chủ tịch UBND cấp huyện.</w:t>
      </w:r>
    </w:p>
    <w:p w14:paraId="3446BB9C" w14:textId="2CB21ECB" w:rsidR="00594F61" w:rsidRPr="008A1493" w:rsidRDefault="00594F61" w:rsidP="00B53ABC">
      <w:pPr>
        <w:pStyle w:val="BodyTextIndent"/>
        <w:spacing w:before="120" w:line="340" w:lineRule="exact"/>
        <w:rPr>
          <w:rFonts w:ascii="Times New Roman" w:hAnsi="Times New Roman"/>
          <w:b/>
          <w:bCs/>
          <w:i/>
          <w:szCs w:val="28"/>
          <w:u w:val="single"/>
        </w:rPr>
      </w:pPr>
      <w:r w:rsidRPr="008A1493">
        <w:rPr>
          <w:rFonts w:ascii="Times New Roman" w:hAnsi="Times New Roman"/>
          <w:b/>
          <w:bCs/>
          <w:i/>
          <w:szCs w:val="28"/>
          <w:u w:val="single"/>
        </w:rPr>
        <w:t xml:space="preserve">Trả lời: </w:t>
      </w:r>
    </w:p>
    <w:p w14:paraId="78B842BD" w14:textId="44C7DC0E" w:rsidR="00A50048" w:rsidRPr="008A1493" w:rsidRDefault="00A50048" w:rsidP="00B53ABC">
      <w:pPr>
        <w:pStyle w:val="BodyTextIndent"/>
        <w:spacing w:before="120" w:line="340" w:lineRule="exact"/>
        <w:rPr>
          <w:rFonts w:ascii="Times New Roman" w:hAnsi="Times New Roman"/>
          <w:iCs/>
          <w:szCs w:val="28"/>
          <w:lang w:val="en-US"/>
        </w:rPr>
      </w:pPr>
      <w:r w:rsidRPr="008A1493">
        <w:rPr>
          <w:rFonts w:ascii="Times New Roman" w:hAnsi="Times New Roman"/>
          <w:i/>
          <w:iCs/>
          <w:szCs w:val="28"/>
        </w:rPr>
        <w:t xml:space="preserve">- </w:t>
      </w:r>
      <w:r w:rsidR="00594F61" w:rsidRPr="008A1493">
        <w:rPr>
          <w:rFonts w:ascii="Times New Roman" w:hAnsi="Times New Roman"/>
          <w:b/>
          <w:i/>
          <w:iCs/>
          <w:szCs w:val="28"/>
        </w:rPr>
        <w:t>Về việc kế thừa quyền, nghĩa vụ tố tụng hành chính</w:t>
      </w:r>
      <w:r w:rsidR="00686929" w:rsidRPr="008A1493">
        <w:rPr>
          <w:rFonts w:ascii="Times New Roman" w:hAnsi="Times New Roman"/>
          <w:i/>
          <w:iCs/>
          <w:szCs w:val="28"/>
          <w:lang w:val="en-US"/>
        </w:rPr>
        <w:t>:</w:t>
      </w:r>
      <w:r w:rsidR="00686929" w:rsidRPr="008A1493">
        <w:rPr>
          <w:rFonts w:ascii="Times New Roman" w:hAnsi="Times New Roman"/>
          <w:iCs/>
          <w:szCs w:val="28"/>
          <w:lang w:val="en-US"/>
        </w:rPr>
        <w:t xml:space="preserve"> </w:t>
      </w:r>
      <w:r w:rsidR="00594F61" w:rsidRPr="008A1493">
        <w:rPr>
          <w:rFonts w:ascii="Times New Roman" w:hAnsi="Times New Roman"/>
          <w:iCs/>
          <w:szCs w:val="28"/>
          <w:lang w:val="en-US"/>
        </w:rPr>
        <w:t>Điều 59 Luật TTHC năm 2015 và Điều 8 Nghị quyết số 01/2025/NQHĐTP ngày 27/6/2025 của Hội đồng Thẩm phán - Tòa án nhân dân tối cao đã</w:t>
      </w:r>
      <w:r w:rsidRPr="008A1493">
        <w:rPr>
          <w:rFonts w:ascii="Times New Roman" w:hAnsi="Times New Roman"/>
          <w:iCs/>
          <w:szCs w:val="28"/>
          <w:lang w:val="en-US"/>
        </w:rPr>
        <w:t xml:space="preserve"> </w:t>
      </w:r>
      <w:r w:rsidR="00594F61" w:rsidRPr="008A1493">
        <w:rPr>
          <w:rFonts w:ascii="Times New Roman" w:hAnsi="Times New Roman"/>
          <w:iCs/>
          <w:szCs w:val="28"/>
          <w:lang w:val="en-US"/>
        </w:rPr>
        <w:t>quy định về việc kế thừa quyền, nghĩa vụ TTHC. Do đó, đề nghị Ủy ban nhân</w:t>
      </w:r>
      <w:r w:rsidRPr="008A1493">
        <w:rPr>
          <w:rFonts w:ascii="Times New Roman" w:hAnsi="Times New Roman"/>
          <w:iCs/>
          <w:szCs w:val="28"/>
          <w:lang w:val="en-US"/>
        </w:rPr>
        <w:t xml:space="preserve"> </w:t>
      </w:r>
      <w:r w:rsidR="00594F61" w:rsidRPr="008A1493">
        <w:rPr>
          <w:rFonts w:ascii="Times New Roman" w:hAnsi="Times New Roman"/>
          <w:iCs/>
          <w:szCs w:val="28"/>
          <w:lang w:val="en-US"/>
        </w:rPr>
        <w:t>dân (UBND) các tỉnh, thành phố áp dụng để triển khai thực hiện.</w:t>
      </w:r>
      <w:r w:rsidRPr="008A1493">
        <w:rPr>
          <w:rFonts w:ascii="Times New Roman" w:hAnsi="Times New Roman"/>
          <w:iCs/>
          <w:szCs w:val="28"/>
          <w:lang w:val="en-US"/>
        </w:rPr>
        <w:t xml:space="preserve"> </w:t>
      </w:r>
    </w:p>
    <w:p w14:paraId="76227150" w14:textId="2BBA0B97" w:rsidR="00686929" w:rsidRPr="008A1493" w:rsidRDefault="00A50048" w:rsidP="00B53ABC">
      <w:pPr>
        <w:pStyle w:val="BodyTextIndent"/>
        <w:spacing w:before="120" w:line="340" w:lineRule="exact"/>
        <w:rPr>
          <w:rFonts w:ascii="Times New Roman" w:hAnsi="Times New Roman"/>
          <w:iCs/>
          <w:szCs w:val="28"/>
          <w:lang w:val="en-US"/>
        </w:rPr>
      </w:pPr>
      <w:r w:rsidRPr="008A1493">
        <w:rPr>
          <w:rFonts w:ascii="Times New Roman" w:hAnsi="Times New Roman"/>
          <w:i/>
          <w:iCs/>
          <w:szCs w:val="28"/>
        </w:rPr>
        <w:t xml:space="preserve">- </w:t>
      </w:r>
      <w:r w:rsidR="00594F61" w:rsidRPr="008A1493">
        <w:rPr>
          <w:rFonts w:ascii="Times New Roman" w:hAnsi="Times New Roman"/>
          <w:b/>
          <w:i/>
          <w:iCs/>
          <w:szCs w:val="28"/>
        </w:rPr>
        <w:t>Về việc kế thừa quyền, nghĩa vụ thi hành án hành chính</w:t>
      </w:r>
      <w:r w:rsidR="00686929" w:rsidRPr="008A1493">
        <w:rPr>
          <w:rFonts w:ascii="Times New Roman" w:hAnsi="Times New Roman"/>
          <w:i/>
          <w:iCs/>
          <w:szCs w:val="28"/>
          <w:lang w:val="en-US"/>
        </w:rPr>
        <w:t>:</w:t>
      </w:r>
      <w:r w:rsidR="00686929" w:rsidRPr="008A1493">
        <w:rPr>
          <w:rFonts w:ascii="Times New Roman" w:hAnsi="Times New Roman"/>
          <w:iCs/>
          <w:szCs w:val="28"/>
          <w:lang w:val="en-US"/>
        </w:rPr>
        <w:t xml:space="preserve"> </w:t>
      </w:r>
      <w:r w:rsidR="00594F61" w:rsidRPr="008A1493">
        <w:rPr>
          <w:rFonts w:ascii="Times New Roman" w:hAnsi="Times New Roman"/>
          <w:b/>
          <w:iCs/>
          <w:szCs w:val="28"/>
        </w:rPr>
        <w:t>Căn cứ quy định tại khoản 1, khoản 5 Điều 4 của Nghị quyết số</w:t>
      </w:r>
      <w:r w:rsidRPr="008A1493">
        <w:rPr>
          <w:rFonts w:ascii="Times New Roman" w:hAnsi="Times New Roman"/>
          <w:iCs/>
          <w:szCs w:val="28"/>
        </w:rPr>
        <w:t xml:space="preserve"> </w:t>
      </w:r>
      <w:r w:rsidR="00594F61" w:rsidRPr="008A1493">
        <w:rPr>
          <w:rFonts w:ascii="Times New Roman" w:hAnsi="Times New Roman"/>
          <w:b/>
          <w:iCs/>
          <w:szCs w:val="28"/>
        </w:rPr>
        <w:t>190/2025/QH15 ngày 19/02/2025 của Quốc hội quy định về xử lý một số vấn đề</w:t>
      </w:r>
      <w:r w:rsidRPr="008A1493">
        <w:rPr>
          <w:rFonts w:ascii="Times New Roman" w:hAnsi="Times New Roman"/>
          <w:iCs/>
          <w:szCs w:val="28"/>
        </w:rPr>
        <w:t xml:space="preserve"> </w:t>
      </w:r>
      <w:r w:rsidR="00594F61" w:rsidRPr="008A1493">
        <w:rPr>
          <w:rFonts w:ascii="Times New Roman" w:hAnsi="Times New Roman"/>
          <w:b/>
          <w:iCs/>
          <w:szCs w:val="28"/>
        </w:rPr>
        <w:t>liên quan đến sắp xếp tổ chức bộ máy nhà nước và khoản 8 Điều 54 Luật Tổ</w:t>
      </w:r>
      <w:r w:rsidRPr="008A1493">
        <w:rPr>
          <w:rFonts w:ascii="Times New Roman" w:hAnsi="Times New Roman"/>
          <w:iCs/>
          <w:szCs w:val="28"/>
        </w:rPr>
        <w:t xml:space="preserve"> </w:t>
      </w:r>
      <w:r w:rsidR="00594F61" w:rsidRPr="008A1493">
        <w:rPr>
          <w:rFonts w:ascii="Times New Roman" w:hAnsi="Times New Roman"/>
          <w:b/>
          <w:iCs/>
          <w:szCs w:val="28"/>
        </w:rPr>
        <w:t>chức chính quyền địa phương năm 2025, thì việc kế thừa quyền, nghĩa vụ</w:t>
      </w:r>
      <w:r w:rsidRPr="008A1493">
        <w:rPr>
          <w:rFonts w:ascii="Times New Roman" w:hAnsi="Times New Roman"/>
          <w:iCs/>
          <w:szCs w:val="28"/>
        </w:rPr>
        <w:t xml:space="preserve"> </w:t>
      </w:r>
      <w:r w:rsidR="00594F61" w:rsidRPr="008A1493">
        <w:rPr>
          <w:rFonts w:ascii="Times New Roman" w:hAnsi="Times New Roman"/>
          <w:b/>
          <w:iCs/>
          <w:szCs w:val="28"/>
        </w:rPr>
        <w:t>THAHC đối với các trường</w:t>
      </w:r>
      <w:r w:rsidRPr="008A1493">
        <w:rPr>
          <w:rFonts w:ascii="Times New Roman" w:hAnsi="Times New Roman"/>
          <w:iCs/>
          <w:szCs w:val="28"/>
        </w:rPr>
        <w:t xml:space="preserve"> </w:t>
      </w:r>
      <w:r w:rsidR="00594F61" w:rsidRPr="008A1493">
        <w:rPr>
          <w:rFonts w:ascii="Times New Roman" w:hAnsi="Times New Roman"/>
          <w:b/>
          <w:iCs/>
          <w:szCs w:val="28"/>
        </w:rPr>
        <w:t>hợp thành lập, tổ chức lại do sắp xếp tổ chức bộ</w:t>
      </w:r>
      <w:r w:rsidRPr="008A1493">
        <w:rPr>
          <w:rFonts w:ascii="Times New Roman" w:hAnsi="Times New Roman"/>
          <w:iCs/>
          <w:szCs w:val="28"/>
        </w:rPr>
        <w:t xml:space="preserve"> </w:t>
      </w:r>
      <w:r w:rsidR="00594F61" w:rsidRPr="008A1493">
        <w:rPr>
          <w:rFonts w:ascii="Times New Roman" w:hAnsi="Times New Roman"/>
          <w:b/>
          <w:iCs/>
          <w:szCs w:val="28"/>
        </w:rPr>
        <w:t>máy được thực hiện như sau:</w:t>
      </w:r>
      <w:r w:rsidR="00686929" w:rsidRPr="008A1493">
        <w:rPr>
          <w:rFonts w:ascii="Times New Roman" w:hAnsi="Times New Roman"/>
          <w:iCs/>
          <w:szCs w:val="28"/>
          <w:lang w:val="en-US"/>
        </w:rPr>
        <w:t xml:space="preserve"> </w:t>
      </w:r>
    </w:p>
    <w:p w14:paraId="22C9AB90" w14:textId="1DB17757" w:rsidR="00686929" w:rsidRPr="008A1493" w:rsidRDefault="00594F61" w:rsidP="00B53ABC">
      <w:pPr>
        <w:pStyle w:val="BodyTextIndent"/>
        <w:spacing w:before="120" w:line="340" w:lineRule="exact"/>
        <w:rPr>
          <w:rFonts w:ascii="Times New Roman" w:hAnsi="Times New Roman"/>
          <w:iCs/>
          <w:szCs w:val="28"/>
          <w:lang w:val="en-US"/>
        </w:rPr>
      </w:pPr>
      <w:r w:rsidRPr="008A1493">
        <w:rPr>
          <w:rFonts w:ascii="Times New Roman" w:hAnsi="Times New Roman"/>
          <w:iCs/>
          <w:szCs w:val="28"/>
          <w:lang w:val="en-US"/>
        </w:rPr>
        <w:t>a) Đối với trách nhiệm THAHC của UBND cấp tỉnh, Chủ tịch UBND cấp</w:t>
      </w:r>
      <w:r w:rsidR="00686929" w:rsidRPr="008A1493">
        <w:rPr>
          <w:rFonts w:ascii="Times New Roman" w:hAnsi="Times New Roman"/>
          <w:iCs/>
          <w:szCs w:val="28"/>
          <w:lang w:val="en-US"/>
        </w:rPr>
        <w:t xml:space="preserve"> </w:t>
      </w:r>
      <w:r w:rsidRPr="008A1493">
        <w:rPr>
          <w:rFonts w:ascii="Times New Roman" w:hAnsi="Times New Roman"/>
          <w:iCs/>
          <w:szCs w:val="28"/>
          <w:lang w:val="en-US"/>
        </w:rPr>
        <w:t>tỉnh thuộc đối tượng sắp xếp thì UBND cấp tỉnh, Chủ tịch UBND cấp tỉnh mớ</w:t>
      </w:r>
      <w:r w:rsidR="00686929" w:rsidRPr="008A1493">
        <w:rPr>
          <w:rFonts w:ascii="Times New Roman" w:hAnsi="Times New Roman"/>
          <w:iCs/>
          <w:szCs w:val="28"/>
          <w:lang w:val="en-US"/>
        </w:rPr>
        <w:t xml:space="preserve">i </w:t>
      </w:r>
      <w:r w:rsidRPr="008A1493">
        <w:rPr>
          <w:rFonts w:ascii="Times New Roman" w:hAnsi="Times New Roman"/>
          <w:iCs/>
          <w:szCs w:val="28"/>
          <w:lang w:val="en-US"/>
        </w:rPr>
        <w:t>sau khi sắp xếp có trách nhiệm tiếp nhận quyền, nghĩa vụ THAHC của UBND</w:t>
      </w:r>
      <w:r w:rsidR="00686929" w:rsidRPr="008A1493">
        <w:rPr>
          <w:rFonts w:ascii="Times New Roman" w:hAnsi="Times New Roman"/>
          <w:iCs/>
          <w:szCs w:val="28"/>
          <w:lang w:val="en-US"/>
        </w:rPr>
        <w:t xml:space="preserve"> </w:t>
      </w:r>
      <w:r w:rsidRPr="008A1493">
        <w:rPr>
          <w:rFonts w:ascii="Times New Roman" w:hAnsi="Times New Roman"/>
          <w:iCs/>
          <w:szCs w:val="28"/>
          <w:lang w:val="en-US"/>
        </w:rPr>
        <w:t>cấp tỉnh, Chủ tịch UBND cấp tỉnh thuộc đối tượng sắp xếp</w:t>
      </w:r>
      <w:r w:rsidR="00686929" w:rsidRPr="008A1493">
        <w:rPr>
          <w:rFonts w:ascii="Times New Roman" w:hAnsi="Times New Roman"/>
          <w:iCs/>
          <w:szCs w:val="28"/>
          <w:lang w:val="en-US"/>
        </w:rPr>
        <w:t xml:space="preserve">; </w:t>
      </w:r>
    </w:p>
    <w:p w14:paraId="7BA83B86" w14:textId="3FA21645" w:rsidR="00A50048" w:rsidRPr="008A1493" w:rsidRDefault="00594F61" w:rsidP="00B53ABC">
      <w:pPr>
        <w:pStyle w:val="BodyTextIndent"/>
        <w:spacing w:before="120" w:line="340" w:lineRule="exact"/>
        <w:rPr>
          <w:rFonts w:ascii="Times New Roman" w:hAnsi="Times New Roman"/>
          <w:iCs/>
          <w:szCs w:val="28"/>
          <w:lang w:val="en-US"/>
        </w:rPr>
      </w:pPr>
      <w:r w:rsidRPr="008A1493">
        <w:rPr>
          <w:rFonts w:ascii="Times New Roman" w:hAnsi="Times New Roman"/>
          <w:iCs/>
          <w:szCs w:val="28"/>
          <w:lang w:val="en-US"/>
        </w:rPr>
        <w:t>b) Đối với trách nhiệm THAHC của UBND cấp huyện, Chủ tịch UBND</w:t>
      </w:r>
      <w:r w:rsidR="00686929" w:rsidRPr="008A1493">
        <w:rPr>
          <w:rFonts w:ascii="Times New Roman" w:hAnsi="Times New Roman"/>
          <w:iCs/>
          <w:szCs w:val="28"/>
          <w:lang w:val="en-US"/>
        </w:rPr>
        <w:t xml:space="preserve"> </w:t>
      </w:r>
      <w:r w:rsidRPr="008A1493">
        <w:rPr>
          <w:rFonts w:ascii="Times New Roman" w:hAnsi="Times New Roman"/>
          <w:iCs/>
          <w:szCs w:val="28"/>
          <w:lang w:val="en-US"/>
        </w:rPr>
        <w:t>cấp huyện, căn cứ khoản 8 Điều 54 Luật Tổ chức chính quyền địa phương năm</w:t>
      </w:r>
      <w:r w:rsidR="00686929" w:rsidRPr="008A1493">
        <w:rPr>
          <w:rFonts w:ascii="Times New Roman" w:hAnsi="Times New Roman"/>
          <w:iCs/>
          <w:szCs w:val="28"/>
          <w:lang w:val="en-US"/>
        </w:rPr>
        <w:t xml:space="preserve"> </w:t>
      </w:r>
      <w:r w:rsidRPr="008A1493">
        <w:rPr>
          <w:rFonts w:ascii="Times New Roman" w:hAnsi="Times New Roman"/>
          <w:iCs/>
          <w:szCs w:val="28"/>
          <w:lang w:val="en-US"/>
        </w:rPr>
        <w:t>2025, thì:</w:t>
      </w:r>
    </w:p>
    <w:p w14:paraId="574FA950" w14:textId="0F4B2D73" w:rsidR="00A50048" w:rsidRPr="008A1493" w:rsidRDefault="00594F61" w:rsidP="00B53ABC">
      <w:pPr>
        <w:pStyle w:val="BodyTextIndent"/>
        <w:spacing w:before="120" w:line="340" w:lineRule="exact"/>
        <w:rPr>
          <w:rFonts w:ascii="Times New Roman" w:hAnsi="Times New Roman"/>
          <w:iCs/>
          <w:szCs w:val="28"/>
          <w:lang w:val="en-US"/>
        </w:rPr>
      </w:pPr>
      <w:r w:rsidRPr="008A1493">
        <w:rPr>
          <w:rFonts w:ascii="Times New Roman" w:hAnsi="Times New Roman"/>
          <w:iCs/>
          <w:szCs w:val="28"/>
          <w:lang w:val="en-US"/>
        </w:rPr>
        <w:t>-</w:t>
      </w:r>
      <w:r w:rsidR="00203A22" w:rsidRPr="008A1493">
        <w:rPr>
          <w:rFonts w:ascii="Times New Roman" w:hAnsi="Times New Roman"/>
          <w:iCs/>
          <w:szCs w:val="28"/>
          <w:lang w:val="en-US"/>
        </w:rPr>
        <w:t xml:space="preserve"> </w:t>
      </w:r>
      <w:r w:rsidRPr="008A1493">
        <w:rPr>
          <w:rFonts w:ascii="Times New Roman" w:hAnsi="Times New Roman"/>
          <w:iCs/>
          <w:szCs w:val="28"/>
          <w:lang w:val="en-US"/>
        </w:rPr>
        <w:t>UBND cấp tỉnh, Chủ tịch UBND cấp tỉnh có trách nhiệm tiếp nhận</w:t>
      </w:r>
      <w:r w:rsidRPr="008A1493">
        <w:rPr>
          <w:rFonts w:ascii="Times New Roman" w:hAnsi="Times New Roman"/>
          <w:iCs/>
          <w:szCs w:val="28"/>
          <w:lang w:val="en-US"/>
        </w:rPr>
        <w:br/>
        <w:t>quyền, nghĩa vụ THAHC của UBND cấp huyện, Chủ tịch UBND cấp huyện</w:t>
      </w:r>
      <w:r w:rsidRPr="008A1493">
        <w:rPr>
          <w:rFonts w:ascii="Times New Roman" w:hAnsi="Times New Roman"/>
          <w:iCs/>
          <w:szCs w:val="28"/>
          <w:lang w:val="en-US"/>
        </w:rPr>
        <w:br/>
        <w:t>trong trường hợp quyết định hành chính, hành vi hành chính bị khởi kiện trong</w:t>
      </w:r>
      <w:r w:rsidRPr="008A1493">
        <w:rPr>
          <w:rFonts w:ascii="Times New Roman" w:hAnsi="Times New Roman"/>
          <w:iCs/>
          <w:szCs w:val="28"/>
          <w:lang w:val="en-US"/>
        </w:rPr>
        <w:br/>
        <w:t>vụ án hành chính thuộc nhóm nhiệm vụ, quyền hạn đã được phân cấp, phân</w:t>
      </w:r>
      <w:r w:rsidRPr="008A1493">
        <w:rPr>
          <w:rFonts w:ascii="Times New Roman" w:hAnsi="Times New Roman"/>
          <w:iCs/>
          <w:szCs w:val="28"/>
          <w:lang w:val="en-US"/>
        </w:rPr>
        <w:br/>
        <w:t>quyền, phân định thẩm quyền cho UBND cấp tỉnh, Chủ tịch UBND cấp tỉnh.</w:t>
      </w:r>
    </w:p>
    <w:p w14:paraId="2211A248" w14:textId="77777777" w:rsidR="00A50048" w:rsidRPr="008A1493" w:rsidRDefault="00594F61" w:rsidP="00B53ABC">
      <w:pPr>
        <w:pStyle w:val="BodyTextIndent"/>
        <w:spacing w:before="120" w:line="340" w:lineRule="exact"/>
        <w:rPr>
          <w:rFonts w:ascii="Times New Roman" w:hAnsi="Times New Roman"/>
          <w:iCs/>
          <w:szCs w:val="28"/>
          <w:lang w:val="en-US"/>
        </w:rPr>
      </w:pPr>
      <w:r w:rsidRPr="008A1493">
        <w:rPr>
          <w:rFonts w:ascii="Times New Roman" w:hAnsi="Times New Roman"/>
          <w:iCs/>
          <w:szCs w:val="28"/>
          <w:lang w:val="en-US"/>
        </w:rPr>
        <w:t>- UBND cấp xã, Chủ tịch UBND cấp xã có trách nhiệm tiếp nhận quyền,</w:t>
      </w:r>
      <w:r w:rsidRPr="008A1493">
        <w:rPr>
          <w:rFonts w:ascii="Times New Roman" w:hAnsi="Times New Roman"/>
          <w:iCs/>
          <w:szCs w:val="28"/>
          <w:lang w:val="en-US"/>
        </w:rPr>
        <w:br/>
        <w:t>nghĩa vụ THAHC của UBND cấp huyện, Chủ tịch UBND cấp huyện trong</w:t>
      </w:r>
      <w:r w:rsidRPr="008A1493">
        <w:rPr>
          <w:rFonts w:ascii="Times New Roman" w:hAnsi="Times New Roman"/>
          <w:iCs/>
          <w:szCs w:val="28"/>
          <w:lang w:val="en-US"/>
        </w:rPr>
        <w:br/>
        <w:t>trường hợp quyết định hành chính, hành vi hành chính bị khởi kiện trong vụ án</w:t>
      </w:r>
      <w:r w:rsidRPr="008A1493">
        <w:rPr>
          <w:rFonts w:ascii="Times New Roman" w:hAnsi="Times New Roman"/>
          <w:iCs/>
          <w:szCs w:val="28"/>
          <w:lang w:val="en-US"/>
        </w:rPr>
        <w:br/>
        <w:t>hành chính thuộc nhóm nhiệm vụ, quyền hạn đã được phân cấp, phân quyền,</w:t>
      </w:r>
      <w:r w:rsidRPr="008A1493">
        <w:rPr>
          <w:rFonts w:ascii="Times New Roman" w:hAnsi="Times New Roman"/>
          <w:iCs/>
          <w:szCs w:val="28"/>
          <w:lang w:val="en-US"/>
        </w:rPr>
        <w:br/>
        <w:t>phân định thẩm quyền cho UBND cấp xã, Chủ tịch UBND cấp xã lần lượt theo</w:t>
      </w:r>
      <w:r w:rsidRPr="008A1493">
        <w:rPr>
          <w:rFonts w:ascii="Times New Roman" w:hAnsi="Times New Roman"/>
          <w:iCs/>
          <w:szCs w:val="28"/>
          <w:lang w:val="en-US"/>
        </w:rPr>
        <w:br/>
        <w:t>các tiêu chí sau:</w:t>
      </w:r>
      <w:r w:rsidR="00A50048" w:rsidRPr="008A1493">
        <w:rPr>
          <w:rFonts w:ascii="Times New Roman" w:hAnsi="Times New Roman"/>
          <w:iCs/>
          <w:szCs w:val="28"/>
          <w:lang w:val="en-US"/>
        </w:rPr>
        <w:t xml:space="preserve"> </w:t>
      </w:r>
    </w:p>
    <w:p w14:paraId="1A0B3878" w14:textId="77777777" w:rsidR="00A50048" w:rsidRPr="008A1493" w:rsidRDefault="00594F61" w:rsidP="00B53ABC">
      <w:pPr>
        <w:pStyle w:val="BodyTextIndent"/>
        <w:spacing w:before="120" w:line="340" w:lineRule="exact"/>
        <w:rPr>
          <w:rFonts w:ascii="Times New Roman" w:hAnsi="Times New Roman"/>
          <w:iCs/>
          <w:szCs w:val="28"/>
          <w:lang w:val="en-US"/>
        </w:rPr>
      </w:pPr>
      <w:r w:rsidRPr="008A1493">
        <w:rPr>
          <w:rFonts w:ascii="Times New Roman" w:hAnsi="Times New Roman"/>
          <w:iCs/>
          <w:szCs w:val="28"/>
          <w:lang w:val="en-US"/>
        </w:rPr>
        <w:t>+ UBND cấp xã, Chủ tịch UBND cấp xã nơi có đối tượng của quyết định</w:t>
      </w:r>
      <w:r w:rsidRPr="008A1493">
        <w:rPr>
          <w:rFonts w:ascii="Times New Roman" w:hAnsi="Times New Roman"/>
          <w:iCs/>
          <w:szCs w:val="28"/>
          <w:lang w:val="en-US"/>
        </w:rPr>
        <w:br/>
        <w:t>hành chính, hành vi hành chính bị khởi kiện kế thừa nghĩa vụ THAHC (ví dụ:</w:t>
      </w:r>
      <w:r w:rsidRPr="008A1493">
        <w:rPr>
          <w:rFonts w:ascii="Times New Roman" w:hAnsi="Times New Roman"/>
          <w:iCs/>
          <w:szCs w:val="28"/>
          <w:lang w:val="en-US"/>
        </w:rPr>
        <w:br/>
        <w:t>Các quyết định hành chính, hành vi hành chính bị khởi kiện liên quan đến lĩnh</w:t>
      </w:r>
      <w:r w:rsidRPr="008A1493">
        <w:rPr>
          <w:rFonts w:ascii="Times New Roman" w:hAnsi="Times New Roman"/>
          <w:iCs/>
          <w:szCs w:val="28"/>
          <w:lang w:val="en-US"/>
        </w:rPr>
        <w:br/>
        <w:t>vực đất đai, xây dựng thì diện tích đất, công trình xây dựng thuộc địa bàn của</w:t>
      </w:r>
      <w:r w:rsidRPr="008A1493">
        <w:rPr>
          <w:rFonts w:ascii="Times New Roman" w:hAnsi="Times New Roman"/>
          <w:iCs/>
          <w:szCs w:val="28"/>
          <w:lang w:val="en-US"/>
        </w:rPr>
        <w:br/>
        <w:t>xã, phường, đặc khu nào thì UBND, Chủ tịch UBND xã, phường, đặc khu đó đó</w:t>
      </w:r>
      <w:r w:rsidRPr="008A1493">
        <w:rPr>
          <w:rFonts w:ascii="Times New Roman" w:hAnsi="Times New Roman"/>
          <w:iCs/>
          <w:szCs w:val="28"/>
          <w:lang w:val="en-US"/>
        </w:rPr>
        <w:br/>
        <w:t>kế thừa nghĩa vụ THAHC);</w:t>
      </w:r>
    </w:p>
    <w:p w14:paraId="0C455D10" w14:textId="77777777" w:rsidR="00A50048" w:rsidRPr="008A1493" w:rsidRDefault="00594F61" w:rsidP="00B53ABC">
      <w:pPr>
        <w:pStyle w:val="BodyTextIndent"/>
        <w:spacing w:before="120" w:line="340" w:lineRule="exact"/>
        <w:rPr>
          <w:rFonts w:ascii="Times New Roman" w:hAnsi="Times New Roman"/>
          <w:iCs/>
          <w:szCs w:val="28"/>
          <w:lang w:val="en-US"/>
        </w:rPr>
      </w:pPr>
      <w:r w:rsidRPr="008A1493">
        <w:rPr>
          <w:rFonts w:ascii="Times New Roman" w:hAnsi="Times New Roman"/>
          <w:iCs/>
          <w:szCs w:val="28"/>
          <w:lang w:val="en-US"/>
        </w:rPr>
        <w:t>+ Trường hợp đối tượng của quyết định hành chính, hành vi hành chính</w:t>
      </w:r>
      <w:r w:rsidRPr="008A1493">
        <w:rPr>
          <w:rFonts w:ascii="Times New Roman" w:hAnsi="Times New Roman"/>
          <w:iCs/>
          <w:szCs w:val="28"/>
          <w:lang w:val="en-US"/>
        </w:rPr>
        <w:br/>
        <w:t>thuộc địa bàn của hai hoặc nhiều đơn vị hành chính cấp xã sau sắp xếp hoặc</w:t>
      </w:r>
      <w:r w:rsidRPr="008A1493">
        <w:rPr>
          <w:rFonts w:ascii="Times New Roman" w:hAnsi="Times New Roman"/>
          <w:iCs/>
          <w:szCs w:val="28"/>
          <w:lang w:val="en-US"/>
        </w:rPr>
        <w:br/>
        <w:t>không xác định được thuộc địa bàn đơn vị hành chính xã, phường, đặc khu nào thì</w:t>
      </w:r>
    </w:p>
    <w:p w14:paraId="1BBD20AC" w14:textId="77777777" w:rsidR="00A50048" w:rsidRPr="008A1493" w:rsidRDefault="00594F61" w:rsidP="00B53ABC">
      <w:pPr>
        <w:pStyle w:val="BodyTextIndent"/>
        <w:spacing w:before="120" w:line="340" w:lineRule="exact"/>
        <w:rPr>
          <w:rFonts w:ascii="Times New Roman" w:hAnsi="Times New Roman"/>
          <w:iCs/>
          <w:szCs w:val="28"/>
          <w:lang w:val="en-US"/>
        </w:rPr>
      </w:pPr>
      <w:r w:rsidRPr="008A1493">
        <w:rPr>
          <w:rFonts w:ascii="Times New Roman" w:hAnsi="Times New Roman"/>
          <w:iCs/>
          <w:szCs w:val="28"/>
          <w:lang w:val="en-US"/>
        </w:rPr>
        <w:t>Chủ tịch UBND cấp tỉnh quyết định cụ thể cơ quan, người có thẩm quyền trong</w:t>
      </w:r>
      <w:r w:rsidR="00A50048" w:rsidRPr="008A1493">
        <w:rPr>
          <w:rFonts w:ascii="Times New Roman" w:hAnsi="Times New Roman"/>
          <w:iCs/>
          <w:szCs w:val="28"/>
          <w:lang w:val="en-US"/>
        </w:rPr>
        <w:t xml:space="preserve"> </w:t>
      </w:r>
      <w:r w:rsidRPr="008A1493">
        <w:rPr>
          <w:rFonts w:ascii="Times New Roman" w:hAnsi="Times New Roman"/>
          <w:iCs/>
          <w:szCs w:val="28"/>
          <w:lang w:val="en-US"/>
        </w:rPr>
        <w:t>cơ quan nhà nước chịu trách nhiệm kế thừa nghĩa vụ THAHC theo nguyên tắc có</w:t>
      </w:r>
      <w:r w:rsidR="00A50048" w:rsidRPr="008A1493">
        <w:rPr>
          <w:rFonts w:ascii="Times New Roman" w:hAnsi="Times New Roman"/>
          <w:iCs/>
          <w:szCs w:val="28"/>
          <w:lang w:val="en-US"/>
        </w:rPr>
        <w:t xml:space="preserve"> </w:t>
      </w:r>
      <w:r w:rsidRPr="008A1493">
        <w:rPr>
          <w:rFonts w:ascii="Times New Roman" w:hAnsi="Times New Roman"/>
          <w:iCs/>
          <w:szCs w:val="28"/>
          <w:lang w:val="en-US"/>
        </w:rPr>
        <w:t>nhiều yếu tố liên quan nhất hoặc việc tổ chức thi hành án là thuận lợi nhất.</w:t>
      </w:r>
    </w:p>
    <w:p w14:paraId="4AFC53FA" w14:textId="77777777" w:rsidR="00A50048" w:rsidRPr="008A1493" w:rsidRDefault="00594F61" w:rsidP="00B53ABC">
      <w:pPr>
        <w:pStyle w:val="BodyTextIndent"/>
        <w:spacing w:before="120" w:line="340" w:lineRule="exact"/>
        <w:rPr>
          <w:rFonts w:ascii="Times New Roman" w:hAnsi="Times New Roman"/>
          <w:iCs/>
          <w:szCs w:val="28"/>
          <w:lang w:val="en-US"/>
        </w:rPr>
      </w:pPr>
      <w:r w:rsidRPr="008A1493">
        <w:rPr>
          <w:rFonts w:ascii="Times New Roman" w:hAnsi="Times New Roman"/>
          <w:iCs/>
          <w:szCs w:val="28"/>
          <w:lang w:val="en-US"/>
        </w:rPr>
        <w:t>c) Đối với trách nhiệm THAHC của UBND cấp xã, Chủ tịch UBND cấp</w:t>
      </w:r>
      <w:r w:rsidRPr="008A1493">
        <w:rPr>
          <w:rFonts w:ascii="Times New Roman" w:hAnsi="Times New Roman"/>
          <w:iCs/>
          <w:szCs w:val="28"/>
          <w:lang w:val="en-US"/>
        </w:rPr>
        <w:br/>
        <w:t>xã thuộc đối tượng sắp xếp thì UBND cấp xã, Chủ tịch UBND cấp xã mới sau</w:t>
      </w:r>
      <w:r w:rsidRPr="008A1493">
        <w:rPr>
          <w:rFonts w:ascii="Times New Roman" w:hAnsi="Times New Roman"/>
          <w:iCs/>
          <w:szCs w:val="28"/>
          <w:lang w:val="en-US"/>
        </w:rPr>
        <w:br/>
        <w:t>khi sắp xếp có trách nhiệm tiếp nhận quyền, nghĩa vụ THAHC của UBND cấp</w:t>
      </w:r>
      <w:r w:rsidRPr="008A1493">
        <w:rPr>
          <w:rFonts w:ascii="Times New Roman" w:hAnsi="Times New Roman"/>
          <w:iCs/>
          <w:szCs w:val="28"/>
          <w:lang w:val="en-US"/>
        </w:rPr>
        <w:br/>
        <w:t>xã, Chủ tịch UBND cấp xã thuộc đối tượng sắp xếp.</w:t>
      </w:r>
    </w:p>
    <w:p w14:paraId="1FA2C9D3" w14:textId="77777777" w:rsidR="00203A22" w:rsidRPr="008A1493" w:rsidRDefault="00A50048" w:rsidP="00B53ABC">
      <w:pPr>
        <w:pStyle w:val="BodyTextIndent"/>
        <w:spacing w:before="120" w:line="340" w:lineRule="exact"/>
        <w:rPr>
          <w:rFonts w:ascii="Times New Roman" w:hAnsi="Times New Roman"/>
          <w:i/>
          <w:iCs/>
          <w:szCs w:val="28"/>
          <w:lang w:val="en-US"/>
        </w:rPr>
      </w:pPr>
      <w:r w:rsidRPr="008A1493">
        <w:rPr>
          <w:rFonts w:ascii="Times New Roman" w:hAnsi="Times New Roman"/>
          <w:i/>
          <w:iCs/>
          <w:szCs w:val="28"/>
          <w:lang w:val="en-US"/>
        </w:rPr>
        <w:t xml:space="preserve">- </w:t>
      </w:r>
      <w:r w:rsidR="00594F61" w:rsidRPr="008A1493">
        <w:rPr>
          <w:rFonts w:ascii="Times New Roman" w:hAnsi="Times New Roman"/>
          <w:i/>
          <w:iCs/>
          <w:szCs w:val="28"/>
          <w:lang w:val="en-US"/>
        </w:rPr>
        <w:t>Về công khai kế thừa nghĩa vụ thi hành án hành chính</w:t>
      </w:r>
    </w:p>
    <w:p w14:paraId="0C086A52" w14:textId="2832BD81" w:rsidR="00A50048" w:rsidRPr="008A1493" w:rsidRDefault="00594F61" w:rsidP="00B53ABC">
      <w:pPr>
        <w:pStyle w:val="BodyTextIndent"/>
        <w:spacing w:before="120" w:line="340" w:lineRule="exact"/>
        <w:rPr>
          <w:rFonts w:ascii="Times New Roman" w:hAnsi="Times New Roman"/>
          <w:b/>
          <w:bCs/>
          <w:iCs/>
          <w:szCs w:val="28"/>
          <w:lang w:val="en-US"/>
        </w:rPr>
      </w:pPr>
      <w:r w:rsidRPr="008A1493">
        <w:rPr>
          <w:rFonts w:ascii="Times New Roman" w:hAnsi="Times New Roman"/>
          <w:iCs/>
          <w:szCs w:val="28"/>
          <w:lang w:val="en-US"/>
        </w:rPr>
        <w:t>Để công khai việc kế thừa nghĩa vụ THAHC, dự thảo văn bản hướng dẫn</w:t>
      </w:r>
      <w:r w:rsidR="00A50048" w:rsidRPr="008A1493">
        <w:rPr>
          <w:rFonts w:ascii="Times New Roman" w:hAnsi="Times New Roman"/>
          <w:iCs/>
          <w:szCs w:val="28"/>
          <w:lang w:val="en-US"/>
        </w:rPr>
        <w:t xml:space="preserve"> </w:t>
      </w:r>
      <w:r w:rsidRPr="008A1493">
        <w:rPr>
          <w:rFonts w:ascii="Times New Roman" w:hAnsi="Times New Roman"/>
          <w:iCs/>
          <w:szCs w:val="28"/>
          <w:lang w:val="en-US"/>
        </w:rPr>
        <w:t>của Bộ Tư pháp đã có nội dung đề nghị Chủ tịch UBND các tỉnh, thành phố chỉ</w:t>
      </w:r>
      <w:r w:rsidR="00A50048" w:rsidRPr="008A1493">
        <w:rPr>
          <w:rFonts w:ascii="Times New Roman" w:hAnsi="Times New Roman"/>
          <w:iCs/>
          <w:szCs w:val="28"/>
          <w:lang w:val="en-US"/>
        </w:rPr>
        <w:t xml:space="preserve"> </w:t>
      </w:r>
      <w:r w:rsidRPr="008A1493">
        <w:rPr>
          <w:rFonts w:ascii="Times New Roman" w:hAnsi="Times New Roman"/>
          <w:iCs/>
          <w:szCs w:val="28"/>
          <w:lang w:val="en-US"/>
        </w:rPr>
        <w:t>đạo rà soát, lập danh sách các bản án, quyết định của Tòa án về vụ án hành</w:t>
      </w:r>
      <w:r w:rsidR="00A50048" w:rsidRPr="008A1493">
        <w:rPr>
          <w:rFonts w:ascii="Times New Roman" w:hAnsi="Times New Roman"/>
          <w:iCs/>
          <w:szCs w:val="28"/>
          <w:lang w:val="en-US"/>
        </w:rPr>
        <w:t xml:space="preserve"> </w:t>
      </w:r>
      <w:r w:rsidRPr="008A1493">
        <w:rPr>
          <w:rFonts w:ascii="Times New Roman" w:hAnsi="Times New Roman"/>
          <w:iCs/>
          <w:szCs w:val="28"/>
          <w:lang w:val="en-US"/>
        </w:rPr>
        <w:t>chính đã có hiệu lực nhưng chưa được thi hành, đang thi hành. Trên cơ sở đó</w:t>
      </w:r>
      <w:r w:rsidR="00A50048" w:rsidRPr="008A1493">
        <w:rPr>
          <w:rFonts w:ascii="Times New Roman" w:hAnsi="Times New Roman"/>
          <w:iCs/>
          <w:szCs w:val="28"/>
          <w:lang w:val="en-US"/>
        </w:rPr>
        <w:t xml:space="preserve"> </w:t>
      </w:r>
      <w:r w:rsidRPr="008A1493">
        <w:rPr>
          <w:rFonts w:ascii="Times New Roman" w:hAnsi="Times New Roman"/>
          <w:iCs/>
          <w:szCs w:val="28"/>
          <w:lang w:val="en-US"/>
        </w:rPr>
        <w:t>xác định cơ</w:t>
      </w:r>
      <w:r w:rsidR="00A50048" w:rsidRPr="008A1493">
        <w:rPr>
          <w:rFonts w:ascii="Times New Roman" w:hAnsi="Times New Roman"/>
          <w:iCs/>
          <w:szCs w:val="28"/>
          <w:lang w:val="en-US"/>
        </w:rPr>
        <w:t xml:space="preserve"> </w:t>
      </w:r>
      <w:r w:rsidRPr="008A1493">
        <w:rPr>
          <w:rFonts w:ascii="Times New Roman" w:hAnsi="Times New Roman"/>
          <w:iCs/>
          <w:szCs w:val="28"/>
          <w:lang w:val="en-US"/>
        </w:rPr>
        <w:t>quan, người có thẩm quyền tiếp nhận quyền, nghĩa vụ THAHC và</w:t>
      </w:r>
      <w:r w:rsidR="00A50048" w:rsidRPr="008A1493">
        <w:rPr>
          <w:rFonts w:ascii="Times New Roman" w:hAnsi="Times New Roman"/>
          <w:iCs/>
          <w:szCs w:val="28"/>
          <w:lang w:val="en-US"/>
        </w:rPr>
        <w:t xml:space="preserve"> </w:t>
      </w:r>
      <w:r w:rsidRPr="008A1493">
        <w:rPr>
          <w:rFonts w:ascii="Times New Roman" w:hAnsi="Times New Roman"/>
          <w:iCs/>
          <w:szCs w:val="28"/>
          <w:lang w:val="en-US"/>
        </w:rPr>
        <w:t>thông báo công khai trên Cổng thông tin điện tử của UBND tỉnh, thành phố và</w:t>
      </w:r>
      <w:r w:rsidR="00A50048" w:rsidRPr="008A1493">
        <w:rPr>
          <w:rFonts w:ascii="Times New Roman" w:hAnsi="Times New Roman"/>
          <w:iCs/>
          <w:szCs w:val="28"/>
          <w:lang w:val="en-US"/>
        </w:rPr>
        <w:t xml:space="preserve"> </w:t>
      </w:r>
      <w:r w:rsidRPr="008A1493">
        <w:rPr>
          <w:rFonts w:ascii="Times New Roman" w:hAnsi="Times New Roman"/>
          <w:iCs/>
          <w:szCs w:val="28"/>
          <w:lang w:val="en-US"/>
        </w:rPr>
        <w:t>các hình thức khác để tổ chức, cá nhân biết, thực hiện quyền, nghĩa vụ THAHC,</w:t>
      </w:r>
      <w:r w:rsidR="00A50048" w:rsidRPr="008A1493">
        <w:rPr>
          <w:rFonts w:ascii="Times New Roman" w:hAnsi="Times New Roman"/>
          <w:iCs/>
          <w:szCs w:val="28"/>
          <w:lang w:val="en-US"/>
        </w:rPr>
        <w:t xml:space="preserve"> </w:t>
      </w:r>
      <w:r w:rsidRPr="008A1493">
        <w:rPr>
          <w:rFonts w:ascii="Times New Roman" w:hAnsi="Times New Roman"/>
          <w:iCs/>
          <w:szCs w:val="28"/>
          <w:lang w:val="en-US"/>
        </w:rPr>
        <w:t>đồng thời gửi cơ quan THADS cấp tỉnh trên địa bàn để theo dõi theo quy định</w:t>
      </w:r>
      <w:r w:rsidR="00203A22" w:rsidRPr="008A1493">
        <w:rPr>
          <w:rFonts w:ascii="Times New Roman" w:hAnsi="Times New Roman"/>
          <w:iCs/>
          <w:szCs w:val="28"/>
          <w:lang w:val="en-US"/>
        </w:rPr>
        <w:t xml:space="preserve"> </w:t>
      </w:r>
      <w:r w:rsidR="00203A22" w:rsidRPr="008A1493">
        <w:rPr>
          <w:rFonts w:ascii="Times New Roman" w:hAnsi="Times New Roman"/>
          <w:b/>
          <w:bCs/>
          <w:iCs/>
          <w:szCs w:val="28"/>
          <w:lang w:val="en-US"/>
        </w:rPr>
        <w:t>(Cục Quản lý THADS).</w:t>
      </w:r>
    </w:p>
    <w:p w14:paraId="6171211A" w14:textId="67DA922A" w:rsidR="00A50048" w:rsidRPr="008A1493" w:rsidRDefault="00203A22" w:rsidP="00B53ABC">
      <w:pPr>
        <w:pStyle w:val="BodyTextIndent"/>
        <w:spacing w:before="120" w:line="340" w:lineRule="exact"/>
        <w:rPr>
          <w:rFonts w:ascii="Times New Roman" w:hAnsi="Times New Roman"/>
          <w:iCs/>
          <w:szCs w:val="28"/>
          <w:lang w:val="en-US"/>
        </w:rPr>
      </w:pPr>
      <w:r w:rsidRPr="008A1493">
        <w:rPr>
          <w:rFonts w:ascii="Times New Roman" w:hAnsi="Times New Roman"/>
          <w:b/>
          <w:bCs/>
          <w:iCs/>
          <w:szCs w:val="28"/>
        </w:rPr>
        <w:t>7.2.</w:t>
      </w:r>
      <w:r w:rsidRPr="008A1493">
        <w:rPr>
          <w:rFonts w:ascii="Times New Roman" w:hAnsi="Times New Roman"/>
          <w:iCs/>
          <w:szCs w:val="28"/>
        </w:rPr>
        <w:t xml:space="preserve"> </w:t>
      </w:r>
      <w:r w:rsidR="00594F61" w:rsidRPr="008A1493">
        <w:rPr>
          <w:rFonts w:ascii="Times New Roman" w:hAnsi="Times New Roman"/>
          <w:iCs/>
          <w:szCs w:val="28"/>
        </w:rPr>
        <w:t>Hiện nay, một số bản án hành chính còn tồn đọng chưa thể thi hành xong do pháp luật chưa có quy định cụ thể để tổ chức thi hành cần có cơ chế đặc thù</w:t>
      </w:r>
      <w:r w:rsidR="00A50048" w:rsidRPr="008A1493">
        <w:rPr>
          <w:rFonts w:ascii="Times New Roman" w:hAnsi="Times New Roman"/>
          <w:iCs/>
          <w:szCs w:val="28"/>
        </w:rPr>
        <w:t xml:space="preserve"> </w:t>
      </w:r>
      <w:r w:rsidR="00594F61" w:rsidRPr="008A1493">
        <w:rPr>
          <w:rFonts w:ascii="Times New Roman" w:hAnsi="Times New Roman"/>
          <w:iCs/>
          <w:szCs w:val="28"/>
        </w:rPr>
        <w:t xml:space="preserve">riêng để tổ chức thi hành, cụ thể: </w:t>
      </w:r>
    </w:p>
    <w:p w14:paraId="49C6F15A" w14:textId="2E147249" w:rsidR="00594F61" w:rsidRPr="008A1493" w:rsidRDefault="00594F61" w:rsidP="00B53ABC">
      <w:pPr>
        <w:pStyle w:val="BodyTextIndent"/>
        <w:spacing w:before="120" w:line="340" w:lineRule="exact"/>
        <w:rPr>
          <w:rFonts w:ascii="Times New Roman" w:hAnsi="Times New Roman"/>
          <w:iCs/>
          <w:szCs w:val="28"/>
          <w:lang w:val="en-US"/>
        </w:rPr>
      </w:pPr>
      <w:r w:rsidRPr="008A1493">
        <w:rPr>
          <w:rFonts w:ascii="Times New Roman" w:hAnsi="Times New Roman"/>
          <w:iCs/>
          <w:szCs w:val="28"/>
        </w:rPr>
        <w:t>+ Liên quan đến việc cấp giấy chứng nhận quyền sử dụng đất: Pháp luật về đất đai chưa có quy định về cấp lại GCNQSDĐ theo nội dung bản án đã tuyên. Theo quy định tại Nghị định số 101/2024/NĐ-CP để được cấp GCNQSDĐ thì người sử dụng đất phải nộp hồ sơ đến cơ quan có thẩm quyền. Do đó, trong trường hợp người sử dụng đất (người được thi hành án) không thực hiện thủ tục cấp GCNQSDĐ thì UBND cấp huyện (người phải thi hành án) không có cơ sở để cấp GCNQSDĐ theo bản án đã tuyên. Để có cơ sở tổ chức thi hành bản án theo nội dung bản án đã tuyên, cần có quy định cụ thể đối với việc cấp lại GCNQSDĐ theo nội dung bản án đã tuyên mà không thực hiện theo thủ tục hành chính cấp GCNQSDĐ quy định tại Nghị định số 101/2024/NĐCP.</w:t>
      </w:r>
    </w:p>
    <w:p w14:paraId="002FC81A" w14:textId="7025E51B" w:rsidR="00594F61" w:rsidRPr="008A1493" w:rsidRDefault="00594F61" w:rsidP="00B53ABC">
      <w:pPr>
        <w:pStyle w:val="BodyTextIndent"/>
        <w:spacing w:before="120" w:line="340" w:lineRule="exact"/>
        <w:rPr>
          <w:rFonts w:ascii="Times New Roman" w:hAnsi="Times New Roman"/>
          <w:iCs/>
          <w:szCs w:val="28"/>
        </w:rPr>
      </w:pPr>
      <w:r w:rsidRPr="008A1493">
        <w:rPr>
          <w:rFonts w:ascii="Times New Roman" w:hAnsi="Times New Roman"/>
          <w:iCs/>
          <w:szCs w:val="28"/>
        </w:rPr>
        <w:t>+ Liên quan đến kinh phí bồi thường, hỗ trợ khi nhà nước thu hồi đất để thực hiện dự án: Tại Điều 28, Điều 29 Nghị định số 88/2024/NĐ-CP ngày 15/7/2024 của Chính phủ quy định về bồi thường, hỗ trợ, tái định cư khi Nhà nước thu hồi đất chỉ quy định về kinh phí bồi thường, hỗ trợ, tái định cư khi Nhà nước thu hồi đất để thực hiện các dự án. Pháp luật hiện hành chưa có quy định cụ thể đối với trường hợp bổ sung kinh phí phương án bồi thường, hỗ trợ, tái định cư đối với trường hợp dự án đang bị tạm dừng, dự án đã kết thúc. Để có cơ sở tổ chức thi hành bản án theo nội dung bản án đã tuyên, cần có quy định cụ thể đối với trường hợp bổ sung kinh phí phương án bồi thường, hỗ trợ, tái định cư đối với dự án đang bị tạm dừng, dự án đã kết thúc.</w:t>
      </w:r>
    </w:p>
    <w:p w14:paraId="5531B3DE" w14:textId="29F826CC" w:rsidR="00686929" w:rsidRPr="008A1493" w:rsidRDefault="00686929" w:rsidP="00B53ABC">
      <w:pPr>
        <w:pStyle w:val="BodyTextIndent"/>
        <w:spacing w:before="120" w:line="340" w:lineRule="exact"/>
        <w:rPr>
          <w:rFonts w:ascii="Times New Roman" w:hAnsi="Times New Roman"/>
          <w:b/>
          <w:i/>
          <w:iCs/>
          <w:szCs w:val="28"/>
          <w:u w:val="single"/>
        </w:rPr>
      </w:pPr>
      <w:r w:rsidRPr="008A1493">
        <w:rPr>
          <w:rFonts w:ascii="Times New Roman" w:hAnsi="Times New Roman"/>
          <w:b/>
          <w:i/>
          <w:iCs/>
          <w:szCs w:val="28"/>
          <w:u w:val="single"/>
        </w:rPr>
        <w:t>Trả lời:</w:t>
      </w:r>
    </w:p>
    <w:p w14:paraId="59A3F168" w14:textId="48FD232B" w:rsidR="00686929" w:rsidRDefault="00686929" w:rsidP="00B53ABC">
      <w:pPr>
        <w:pStyle w:val="BodyTextIndent"/>
        <w:spacing w:before="120" w:line="340" w:lineRule="exact"/>
        <w:rPr>
          <w:rFonts w:ascii="Times New Roman" w:hAnsi="Times New Roman"/>
          <w:b/>
          <w:bCs/>
          <w:iCs/>
          <w:szCs w:val="28"/>
        </w:rPr>
      </w:pPr>
      <w:r w:rsidRPr="008A1493">
        <w:rPr>
          <w:rFonts w:ascii="Times New Roman" w:hAnsi="Times New Roman"/>
          <w:bCs/>
          <w:iCs/>
          <w:szCs w:val="28"/>
        </w:rPr>
        <w:t xml:space="preserve">Bộ Tư pháp ghi nhận kiến nghị của địa phương về vấn đề này, Bộ sẽ phản ánh với Bộ Nông nghiệp và Môi trường để tham mưu Chính phủ hoàn thiện quy định </w:t>
      </w:r>
      <w:r w:rsidRPr="008A1493">
        <w:rPr>
          <w:rFonts w:ascii="Times New Roman" w:hAnsi="Times New Roman"/>
          <w:iCs/>
          <w:szCs w:val="28"/>
        </w:rPr>
        <w:t xml:space="preserve">liên quan đến việc cấp giấy chứng nhận quyền sử dụng đất, kinh phí bồi thường, hỗ trợ khi nhà nước thu hồi đất cho phù hợp để tháo gỡ vướng mắc cho địa phương </w:t>
      </w:r>
      <w:r w:rsidRPr="008A1493">
        <w:rPr>
          <w:rFonts w:ascii="Times New Roman" w:hAnsi="Times New Roman"/>
          <w:b/>
          <w:bCs/>
          <w:iCs/>
          <w:szCs w:val="28"/>
        </w:rPr>
        <w:t>(</w:t>
      </w:r>
      <w:r w:rsidRPr="008A1493">
        <w:rPr>
          <w:rFonts w:ascii="Times New Roman" w:hAnsi="Times New Roman"/>
          <w:b/>
          <w:bCs/>
          <w:iCs/>
          <w:szCs w:val="28"/>
          <w:lang w:val="en-US"/>
        </w:rPr>
        <w:t>Cục Quản lý THADS</w:t>
      </w:r>
      <w:r w:rsidRPr="008A1493">
        <w:rPr>
          <w:rFonts w:ascii="Times New Roman" w:hAnsi="Times New Roman"/>
          <w:b/>
          <w:bCs/>
          <w:iCs/>
          <w:szCs w:val="28"/>
        </w:rPr>
        <w:t>).</w:t>
      </w:r>
    </w:p>
    <w:p w14:paraId="7DCD6BA7" w14:textId="19C26D01" w:rsidR="00810EED" w:rsidRPr="008A1493" w:rsidRDefault="00810EED" w:rsidP="00810EED">
      <w:pPr>
        <w:pBdr>
          <w:top w:val="dotted" w:sz="4" w:space="0" w:color="FFFFFF"/>
          <w:left w:val="dotted" w:sz="4" w:space="0" w:color="FFFFFF"/>
          <w:bottom w:val="dotted" w:sz="4" w:space="14" w:color="FFFFFF"/>
          <w:right w:val="dotted" w:sz="4" w:space="0" w:color="FFFFFF"/>
        </w:pBdr>
        <w:shd w:val="clear" w:color="auto" w:fill="FFFFFF"/>
        <w:tabs>
          <w:tab w:val="left" w:pos="709"/>
        </w:tabs>
        <w:spacing w:before="120" w:line="340" w:lineRule="exact"/>
        <w:jc w:val="both"/>
      </w:pPr>
      <w:r>
        <w:rPr>
          <w:i/>
          <w:iCs/>
        </w:rPr>
        <w:tab/>
        <w:t>7</w:t>
      </w:r>
      <w:r w:rsidRPr="008A1493">
        <w:rPr>
          <w:i/>
          <w:iCs/>
        </w:rPr>
        <w:t>.</w:t>
      </w:r>
      <w:r>
        <w:rPr>
          <w:i/>
          <w:iCs/>
        </w:rPr>
        <w:t>3</w:t>
      </w:r>
      <w:r w:rsidRPr="008A1493">
        <w:rPr>
          <w:i/>
          <w:iCs/>
        </w:rPr>
        <w:t xml:space="preserve">. Lĩnh vực Thừa phát lại </w:t>
      </w:r>
      <w:r w:rsidRPr="008A1493">
        <w:rPr>
          <w:b w:val="0"/>
          <w:bCs/>
          <w:iCs/>
        </w:rPr>
        <w:t xml:space="preserve">ngày 03/7/2025, Bộ Tư pháp ban hành Công văn số 3961/BTP-BTTP về </w:t>
      </w:r>
      <w:r w:rsidRPr="008A1493">
        <w:rPr>
          <w:b w:val="0"/>
          <w:bCs/>
        </w:rPr>
        <w:t>hướng dẫn thực hiện nhiệm vụ quản lý bổ trợ tư pháp, trong đó chưa có nội dung hướng dẫn đối với lĩnh vực thừa phát lại (</w:t>
      </w:r>
      <w:r w:rsidRPr="008A1493">
        <w:rPr>
          <w:b w:val="0"/>
          <w:bCs/>
          <w:i/>
          <w:iCs/>
        </w:rPr>
        <w:t>như số đăng ký hoạt động của Văn phòng thừa phát lại, số thẻ phát lại…chỉ hướng dẫn đối với các lĩnh vực như công chứng, luật sư, đấu giá tài s</w:t>
      </w:r>
      <w:r w:rsidRPr="008A1493">
        <w:rPr>
          <w:b w:val="0"/>
          <w:bCs/>
          <w:i/>
        </w:rPr>
        <w:t>ản</w:t>
      </w:r>
      <w:r w:rsidRPr="008A1493">
        <w:rPr>
          <w:b w:val="0"/>
          <w:bCs/>
        </w:rPr>
        <w:t>)</w:t>
      </w:r>
      <w:r w:rsidRPr="008A1493">
        <w:rPr>
          <w:b w:val="0"/>
          <w:bCs/>
          <w:lang w:val="vi-VN"/>
        </w:rPr>
        <w:t>.</w:t>
      </w:r>
      <w:r w:rsidRPr="008A1493">
        <w:rPr>
          <w:b w:val="0"/>
          <w:bCs/>
        </w:rPr>
        <w:t xml:space="preserve"> Để việc cấp số đăng ký hoạt động Văn phòng thừa phát lại sau khi thực hiện việc sắp xếp đơn vị hành chính đảm bảo thống nhất, chặt chẽ, tránh trùng lặp, đồng thời, hạn chế việc ảnh hưởng đến hoạt động của các Văn phòng thừa phát lại, Sở Tư pháp Thành phố kiến nghị Bộ Tư pháp xem xét, sớm hướng dẫn việc cấp số đăng ký hoạt động đối với các Văn phòng thừa phát lại, số thẻ thừa phát lại (bao gồm cả trường hợp được cấp trước ngày 01/7/2025 và các trường hợp cấp mới) tương tự như nội dung hướng dẫn về số đăng ký hoạt động Văn phòng công chứng, thẻ công chứng viên tại </w:t>
      </w:r>
      <w:r w:rsidRPr="008A1493">
        <w:rPr>
          <w:b w:val="0"/>
          <w:bCs/>
          <w:iCs/>
        </w:rPr>
        <w:t>Công văn số 3961/BTP-BTTP nêu trên</w:t>
      </w:r>
      <w:r w:rsidRPr="008A1493">
        <w:rPr>
          <w:b w:val="0"/>
          <w:bCs/>
        </w:rPr>
        <w:t xml:space="preserve"> </w:t>
      </w:r>
      <w:r w:rsidRPr="008A1493">
        <w:t>(Sở Tư pháp Thành phố Hồ Chí Minh).</w:t>
      </w:r>
    </w:p>
    <w:p w14:paraId="4CA7E56C" w14:textId="77777777" w:rsidR="00810EED" w:rsidRPr="008A1493" w:rsidRDefault="00810EED" w:rsidP="00810EED">
      <w:pPr>
        <w:pBdr>
          <w:top w:val="dotted" w:sz="4" w:space="0" w:color="FFFFFF"/>
          <w:left w:val="dotted" w:sz="4" w:space="0" w:color="FFFFFF"/>
          <w:bottom w:val="dotted" w:sz="4" w:space="14" w:color="FFFFFF"/>
          <w:right w:val="dotted" w:sz="4" w:space="0" w:color="FFFFFF"/>
        </w:pBdr>
        <w:shd w:val="clear" w:color="auto" w:fill="FFFFFF"/>
        <w:tabs>
          <w:tab w:val="left" w:pos="709"/>
        </w:tabs>
        <w:spacing w:before="120" w:line="340" w:lineRule="exact"/>
        <w:jc w:val="both"/>
        <w:rPr>
          <w:i/>
          <w:iCs/>
          <w:u w:val="single"/>
          <w:lang w:val="vi-VN"/>
        </w:rPr>
      </w:pPr>
      <w:r w:rsidRPr="008A1493">
        <w:rPr>
          <w:bCs/>
        </w:rPr>
        <w:tab/>
      </w:r>
      <w:r w:rsidRPr="008A1493">
        <w:rPr>
          <w:i/>
          <w:iCs/>
          <w:u w:val="single"/>
          <w:lang w:val="vi-VN"/>
        </w:rPr>
        <w:t>Trả lời:</w:t>
      </w:r>
    </w:p>
    <w:p w14:paraId="60192E88" w14:textId="77777777" w:rsidR="00810EED" w:rsidRPr="008A1493" w:rsidRDefault="00810EED" w:rsidP="00810EED">
      <w:pPr>
        <w:spacing w:before="120" w:line="340" w:lineRule="exact"/>
        <w:ind w:firstLine="720"/>
        <w:jc w:val="both"/>
        <w:rPr>
          <w:b w:val="0"/>
          <w:bCs/>
        </w:rPr>
      </w:pPr>
      <w:r w:rsidRPr="008A1493">
        <w:rPr>
          <w:b w:val="0"/>
          <w:bCs/>
        </w:rPr>
        <w:t xml:space="preserve">Ghi nhận kiến nghị của Sở Tư pháp Thành phố Hồ Chí Minh liên quan đến hướng dẫn việc cấp số đăng ký hoạt động đối với các Văn phòng thừa phát lại, số thẻ thừa phát lại sau sáp nhập địa giới hành chính. Bộ Tư pháp giao Cục Quản lý Thi hành án dân sự, nghiên cứu hướng dẫn trước 15/7/2025 </w:t>
      </w:r>
      <w:r w:rsidRPr="008A1493">
        <w:rPr>
          <w:bCs/>
        </w:rPr>
        <w:t>(Cục Quản lý THADS).</w:t>
      </w:r>
    </w:p>
    <w:p w14:paraId="7A52B39D" w14:textId="6ACCDD35" w:rsidR="00CA7F33" w:rsidRPr="008A1493" w:rsidRDefault="00CA7F33" w:rsidP="00B53ABC">
      <w:pPr>
        <w:pStyle w:val="BodyTextIndent"/>
        <w:spacing w:before="120" w:line="340" w:lineRule="exact"/>
        <w:rPr>
          <w:rFonts w:ascii="Times New Roman" w:hAnsi="Times New Roman"/>
          <w:b/>
          <w:bCs/>
          <w:iCs/>
          <w:szCs w:val="28"/>
        </w:rPr>
      </w:pPr>
      <w:r w:rsidRPr="008A1493">
        <w:rPr>
          <w:rFonts w:ascii="Times New Roman" w:hAnsi="Times New Roman"/>
          <w:b/>
          <w:bCs/>
          <w:iCs/>
          <w:szCs w:val="28"/>
        </w:rPr>
        <w:t xml:space="preserve">8. </w:t>
      </w:r>
      <w:r w:rsidR="00B25354" w:rsidRPr="008A1493">
        <w:rPr>
          <w:rFonts w:ascii="Times New Roman" w:hAnsi="Times New Roman"/>
          <w:b/>
          <w:bCs/>
          <w:iCs/>
          <w:szCs w:val="28"/>
        </w:rPr>
        <w:t>Về</w:t>
      </w:r>
      <w:r w:rsidRPr="008A1493">
        <w:rPr>
          <w:rFonts w:ascii="Times New Roman" w:hAnsi="Times New Roman"/>
          <w:b/>
          <w:bCs/>
          <w:szCs w:val="28"/>
          <w:lang w:val="en-US"/>
        </w:rPr>
        <w:t xml:space="preserve"> thực hiện các nhiệm vụ được phân quyền, phân cấp </w:t>
      </w:r>
    </w:p>
    <w:p w14:paraId="2616592B" w14:textId="5CEFDCBC" w:rsidR="00CA7F33" w:rsidRPr="008A1493" w:rsidRDefault="00CA7F33" w:rsidP="00B53ABC">
      <w:pPr>
        <w:spacing w:before="120" w:line="340" w:lineRule="exact"/>
        <w:ind w:firstLine="720"/>
        <w:jc w:val="both"/>
      </w:pPr>
      <w:r w:rsidRPr="008A1493">
        <w:rPr>
          <w:b w:val="0"/>
          <w:bCs/>
        </w:rPr>
        <w:t>Về việc thực hiện ủy quyền đối với các nội dung đã được Chính phủ phân cấp, phân quyền, phân định thẩm quyền: Để đảm bảo vận hành mô hình tổ chức chính quyền địa phương 02 cấp từ ngày 01/7/2025, các Bộ, cơ quan ngang Bộ đã tham mưu Chính phủ ban hành 28 Nghị định về phân cấp, phân quyền, phân định thẩm quyền theo các ngành, lĩnh vực phân công quản lý của Bộ, ngành. Theo đó, Ủy ban nhân dân cấp tỉnh được phân cấp, phân quyền, phân định thẩm quyền thực hiện một số nhiệm vụ thuộc các ngành, lĩnh vực, đặc biệt là các nhiệm vụ liên quan đến công tác giải quyết thủ tục hành chính. Về vấn đề này, Sở Tư pháp nhận thấy, theo quy định tại Chương III Luật Tổ chức chính quyền địa phương ngày 16 tháng 6 năm 2025 (từ Điều 11 đến Điều 14) thì cơ quan, tổ chức, đơn vị, cá nhân được phân cấp không được phân cấp tiếp nhiệm vụ, quyền hạn mà mình được phân cấp, tuy nhiên, không có quy định về việc cơ quan, tổ chức, đơn vị, cá nhân không được: (1) phân cấp, ủy quyền các nội dung đã được phân định thẩm quyền; (2) ủy quyền các nhiệm vụ, quyền hạn mà mình được phân cấp.</w:t>
      </w:r>
      <w:r w:rsidRPr="008A1493">
        <w:rPr>
          <w:b w:val="0"/>
          <w:bCs/>
          <w:lang w:val="vi-VN"/>
        </w:rPr>
        <w:t xml:space="preserve"> </w:t>
      </w:r>
      <w:r w:rsidRPr="008A1493">
        <w:rPr>
          <w:b w:val="0"/>
          <w:bCs/>
        </w:rPr>
        <w:t xml:space="preserve">Hiện nay, qua rà soát, Sở Tư pháp nhận thấy, Chính phủ đang phân cấp, phân quyền, phân định thẩm quyền nhiều nhiệm vụ về giải quyết thủ tục hành chính thuộc nhiều lĩnh vực cho Ủy ban nhân dân cấp tỉnh thực hiện. Mặt khác, theo khoản 1 Điều 13 và khoản 1 Điều 14 thì nội dung phân cấp, ủy quyền hiện nay tại Luật Tổ chức chính quyền địa phương ngày 16 tháng 6 năm 2025 có thay đổi, mở rộng hơn so với trước đây </w:t>
      </w:r>
      <w:r w:rsidRPr="008A1493">
        <w:t>(Sở Tư pháp Thành phố Hồ Chí Minh).</w:t>
      </w:r>
    </w:p>
    <w:p w14:paraId="42677BBF" w14:textId="77777777" w:rsidR="00CA7F33" w:rsidRPr="008A1493" w:rsidRDefault="00CA7F33" w:rsidP="00B53ABC">
      <w:pPr>
        <w:spacing w:before="120" w:line="340" w:lineRule="exact"/>
        <w:ind w:firstLine="720"/>
        <w:jc w:val="both"/>
        <w:rPr>
          <w:b w:val="0"/>
          <w:i/>
          <w:iCs/>
          <w:lang w:val="vi-VN"/>
        </w:rPr>
      </w:pPr>
      <w:r w:rsidRPr="008A1493">
        <w:rPr>
          <w:i/>
          <w:iCs/>
          <w:u w:val="single"/>
          <w:lang w:val="vi-VN"/>
        </w:rPr>
        <w:t>Trả lời</w:t>
      </w:r>
      <w:r w:rsidRPr="008A1493">
        <w:rPr>
          <w:b w:val="0"/>
          <w:i/>
          <w:iCs/>
          <w:u w:val="single"/>
          <w:lang w:val="vi-VN"/>
        </w:rPr>
        <w:t>:</w:t>
      </w:r>
    </w:p>
    <w:p w14:paraId="531B8DAB" w14:textId="77777777" w:rsidR="00B25354" w:rsidRPr="008A1493" w:rsidRDefault="00B25354" w:rsidP="00B53ABC">
      <w:pPr>
        <w:spacing w:before="120" w:line="340" w:lineRule="exact"/>
        <w:ind w:firstLine="851"/>
        <w:jc w:val="both"/>
        <w:rPr>
          <w:b w:val="0"/>
          <w:lang w:val="vi-VN"/>
        </w:rPr>
      </w:pPr>
      <w:r w:rsidRPr="008A1493">
        <w:rPr>
          <w:b w:val="0"/>
        </w:rPr>
        <w:t xml:space="preserve">- </w:t>
      </w:r>
      <w:r w:rsidR="00CA7F33" w:rsidRPr="008A1493">
        <w:rPr>
          <w:b w:val="0"/>
          <w:lang w:val="vi-VN"/>
        </w:rPr>
        <w:t>Luật Tổ chức Chính phủ, Luật Tổ chức chính quyền địa phương quy định các nguyên tắc chung về phân định thẩm quyền, phân quyền, phân cấp, ủy quyền, trong đó có quy định về phạm vi, chủ thể, cách thức, điều kiện, trách nhiệm thực hiện phân cấp, ủy quyền. Đồng thời, hai luật cũng quy định một số nhóm nhiệm vụ, quyền hạn cơ bản của các cấp chính quyền. Đây là cơ sở pháp lý cho việc phân quyền tại các luật, nghị quyết trong các lĩnh vực, cũng như phân cấp, ủy quyền thực hiện các nhiệm vụ, quyền hạn của các cấp chính quyền.</w:t>
      </w:r>
    </w:p>
    <w:p w14:paraId="46202E95" w14:textId="77777777" w:rsidR="00B25354" w:rsidRPr="008A1493" w:rsidRDefault="00B25354" w:rsidP="00B53ABC">
      <w:pPr>
        <w:spacing w:before="120" w:line="340" w:lineRule="exact"/>
        <w:ind w:firstLine="851"/>
        <w:jc w:val="both"/>
        <w:rPr>
          <w:b w:val="0"/>
          <w:lang w:val="vi-VN"/>
        </w:rPr>
      </w:pPr>
      <w:r w:rsidRPr="008A1493">
        <w:rPr>
          <w:b w:val="0"/>
        </w:rPr>
        <w:t xml:space="preserve">- </w:t>
      </w:r>
      <w:r w:rsidR="00CA7F33" w:rsidRPr="008A1493">
        <w:rPr>
          <w:b w:val="0"/>
          <w:lang w:val="vi-VN"/>
        </w:rPr>
        <w:t>Trên cơ sở các quy định nêu trên và quy định tại khoản 2 Điều 32 Luật Tổ chức Chính phủ, khoản 1 Điều 54 của Luật Tổ chức chính quyền địa phương, đ</w:t>
      </w:r>
      <w:r w:rsidR="00CA7F33" w:rsidRPr="008A1493">
        <w:rPr>
          <w:b w:val="0"/>
        </w:rPr>
        <w:t xml:space="preserve">ể </w:t>
      </w:r>
      <w:r w:rsidR="00CA7F33" w:rsidRPr="008A1493">
        <w:rPr>
          <w:b w:val="0"/>
          <w:lang w:val="vi-VN"/>
        </w:rPr>
        <w:t>bảo đảm phân quyền, phân cấp triệt để gắn với việc</w:t>
      </w:r>
      <w:r w:rsidR="00CA7F33" w:rsidRPr="008A1493">
        <w:rPr>
          <w:b w:val="0"/>
        </w:rPr>
        <w:t xml:space="preserve"> vận hàn</w:t>
      </w:r>
      <w:r w:rsidR="00CA7F33" w:rsidRPr="008A1493">
        <w:rPr>
          <w:b w:val="0"/>
          <w:lang w:val="vi-VN"/>
        </w:rPr>
        <w:t xml:space="preserve">h </w:t>
      </w:r>
      <w:r w:rsidR="00CA7F33" w:rsidRPr="008A1493">
        <w:rPr>
          <w:b w:val="0"/>
        </w:rPr>
        <w:t>chính quyền địa phương 02 cấp từ ngày 01/7/2025, các Bộ, cơ quan ngang Bộ đã tham mưu</w:t>
      </w:r>
      <w:r w:rsidR="00CA7F33" w:rsidRPr="008A1493">
        <w:rPr>
          <w:b w:val="0"/>
          <w:lang w:val="vi-VN"/>
        </w:rPr>
        <w:t>, trình</w:t>
      </w:r>
      <w:r w:rsidR="00CA7F33" w:rsidRPr="008A1493">
        <w:rPr>
          <w:b w:val="0"/>
        </w:rPr>
        <w:t xml:space="preserve"> Chính phủ ban hành 28 Nghị định</w:t>
      </w:r>
      <w:r w:rsidR="00CA7F33" w:rsidRPr="008A1493">
        <w:rPr>
          <w:b w:val="0"/>
          <w:lang w:val="vi-VN"/>
        </w:rPr>
        <w:t xml:space="preserve">, trong đó </w:t>
      </w:r>
      <w:r w:rsidR="00CA7F33" w:rsidRPr="008A1493">
        <w:rPr>
          <w:b w:val="0"/>
          <w:lang w:val="da-DK"/>
        </w:rPr>
        <w:t>có 11 Nghị định phân định thẩm quyền khi tổ chức chính quyền địa phương 02 cấp; 14 Nghị định về phân quyền, phân cấp trong các lĩnh vực; 03 Nghị định phân quyền, phân cấp, phân định thẩm quyền</w:t>
      </w:r>
      <w:r w:rsidR="00CA7F33" w:rsidRPr="008A1493">
        <w:rPr>
          <w:b w:val="0"/>
          <w:lang w:val="vi-VN"/>
        </w:rPr>
        <w:t>. Căn cứ quy định của Luật Tổ chức chính quyền địa phương:</w:t>
      </w:r>
    </w:p>
    <w:p w14:paraId="7A596D01" w14:textId="77777777" w:rsidR="00B25354" w:rsidRPr="008A1493" w:rsidRDefault="00B25354" w:rsidP="00B53ABC">
      <w:pPr>
        <w:spacing w:before="120" w:line="340" w:lineRule="exact"/>
        <w:ind w:firstLine="851"/>
        <w:jc w:val="both"/>
        <w:rPr>
          <w:b w:val="0"/>
          <w:lang w:val="vi-VN"/>
        </w:rPr>
      </w:pPr>
      <w:r w:rsidRPr="008A1493">
        <w:rPr>
          <w:b w:val="0"/>
        </w:rPr>
        <w:t>+</w:t>
      </w:r>
      <w:r w:rsidR="00CA7F33" w:rsidRPr="008A1493">
        <w:rPr>
          <w:b w:val="0"/>
          <w:lang w:val="vi-VN"/>
        </w:rPr>
        <w:t xml:space="preserve"> Đối với các nhiệm vụ phân quyền, phân cấp, chính quyền địa phương có thể: i) phân cấp, ủy quyền thực hiện nhiệm vụ được phân quyền theo quy định tại Điều 13, Điều 14 của Luật; ii) ủy quyền việc thực hiện các nhiệm vụ được phân cấp theo quy định tại Điều 13 của Luật.</w:t>
      </w:r>
    </w:p>
    <w:p w14:paraId="32618E60" w14:textId="53B7BEE4" w:rsidR="00CA7F33" w:rsidRPr="008A1493" w:rsidRDefault="00B25354" w:rsidP="00B53ABC">
      <w:pPr>
        <w:spacing w:before="120" w:line="340" w:lineRule="exact"/>
        <w:ind w:firstLine="851"/>
        <w:jc w:val="both"/>
        <w:rPr>
          <w:b w:val="0"/>
          <w:lang w:val="vi-VN"/>
        </w:rPr>
      </w:pPr>
      <w:r w:rsidRPr="008A1493">
        <w:rPr>
          <w:b w:val="0"/>
        </w:rPr>
        <w:t>+</w:t>
      </w:r>
      <w:r w:rsidR="00CA7F33" w:rsidRPr="008A1493">
        <w:rPr>
          <w:b w:val="0"/>
          <w:lang w:val="vi-VN"/>
        </w:rPr>
        <w:t xml:space="preserve"> Đối với các nhiệm vụ, quyền hạn phân định thẩm quyền: </w:t>
      </w:r>
    </w:p>
    <w:p w14:paraId="639FD9D5" w14:textId="77777777" w:rsidR="00CA7F33" w:rsidRPr="008A1493" w:rsidRDefault="00CA7F33" w:rsidP="00B53ABC">
      <w:pPr>
        <w:spacing w:before="120" w:line="340" w:lineRule="exact"/>
        <w:ind w:firstLine="720"/>
        <w:jc w:val="both"/>
        <w:rPr>
          <w:b w:val="0"/>
          <w:lang w:val="vi-VN"/>
        </w:rPr>
      </w:pPr>
      <w:r w:rsidRPr="008A1493">
        <w:rPr>
          <w:b w:val="0"/>
        </w:rPr>
        <w:t>Theo quy định tại khoản 1 Điều 11 Luật số 72/2025/QH15 thì phân định thẩm quyền giữa các cơ quan nhà nước ở trung ương v</w:t>
      </w:r>
      <w:r w:rsidRPr="008A1493">
        <w:rPr>
          <w:b w:val="0"/>
          <w:lang w:val="vi-VN"/>
        </w:rPr>
        <w:t>ới</w:t>
      </w:r>
      <w:r w:rsidRPr="008A1493">
        <w:rPr>
          <w:b w:val="0"/>
        </w:rPr>
        <w:t xml:space="preserve"> cơ quan nhà nước ở địa phương và của mỗi cấp chính quyền địa phương theo hình thức phân quyền, phân cấp.</w:t>
      </w:r>
      <w:r w:rsidRPr="008A1493">
        <w:rPr>
          <w:b w:val="0"/>
          <w:lang w:val="vi-VN"/>
        </w:rPr>
        <w:t xml:space="preserve"> Trong  khi đó, phạm vi điều chỉnh của các Nghị định phân định thẩm quyền quy định việc điều chuyển nhiệm vụ của cấp huyện cho chính quyền cấp xã và cấp tỉnh. Trong quá trình xây dựng Nghị định, các Bộ đã nghiên cứu, tính toán để xác định các nhiệm vụ cụ thể điều chuyển cho cấp tỉnh hoặc cấp xã để bảo đảm khả thi, phù hợp. </w:t>
      </w:r>
    </w:p>
    <w:p w14:paraId="06749BDF" w14:textId="4B2310A9" w:rsidR="00CA7F33" w:rsidRPr="008A1493" w:rsidRDefault="00CA7F33" w:rsidP="00B53ABC">
      <w:pPr>
        <w:spacing w:before="120" w:line="340" w:lineRule="exact"/>
        <w:ind w:firstLine="720"/>
        <w:jc w:val="both"/>
        <w:rPr>
          <w:b w:val="0"/>
          <w:lang w:val="vi-VN"/>
        </w:rPr>
      </w:pPr>
      <w:r w:rsidRPr="008A1493">
        <w:rPr>
          <w:b w:val="0"/>
          <w:lang w:val="vi-VN"/>
        </w:rPr>
        <w:t>Đối với các nhiệm vụ chuyển từ cấp huyện cho cấp tỉnh, chính quyền cấp tỉnh có thể phân cấp, ủy quyền cho các chủ thể thuộc phạm vi của cấp mình để thực hiện theo quy định tại Điều 13, 14 của Luật. Trường hợp thực sự cần thiết, phải phân cấp, ủy quyền cho cấp xã mới bảo đảm thực hiện nhiệm vụ hiệu quả thì cấp tỉnh có thể phân cấp, ủy quyền phù hợp với quy định tại Điều 13, 14 của Luật.</w:t>
      </w:r>
    </w:p>
    <w:p w14:paraId="428C652C" w14:textId="5A201040" w:rsidR="00CA7F33" w:rsidRPr="008A1493" w:rsidRDefault="00CA7F33" w:rsidP="00B53ABC">
      <w:pPr>
        <w:spacing w:before="120" w:line="340" w:lineRule="exact"/>
        <w:ind w:firstLine="720"/>
        <w:jc w:val="both"/>
      </w:pPr>
      <w:r w:rsidRPr="008A1493">
        <w:rPr>
          <w:b w:val="0"/>
          <w:lang w:val="vi-VN"/>
        </w:rPr>
        <w:t>Đối với các nhiệm vụ chuyển cho cấp xã, chính quyền cấp xã có thể ủy quyền thực hiện nhiệm vụ theo quy định tại Điều 14 của Luật</w:t>
      </w:r>
      <w:r w:rsidRPr="008A1493">
        <w:rPr>
          <w:b w:val="0"/>
        </w:rPr>
        <w:t xml:space="preserve"> </w:t>
      </w:r>
      <w:r w:rsidRPr="008A1493">
        <w:t>(Vụ Pháp luật hình sự - hành chính)</w:t>
      </w:r>
      <w:r w:rsidR="00B25354" w:rsidRPr="008A1493">
        <w:t>./.</w:t>
      </w:r>
    </w:p>
    <w:sectPr w:rsidR="00CA7F33" w:rsidRPr="008A1493" w:rsidSect="00EA4563">
      <w:headerReference w:type="default" r:id="rId12"/>
      <w:footerReference w:type="even" r:id="rId13"/>
      <w:footerReference w:type="default" r:id="rId14"/>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104B8E" w14:textId="77777777" w:rsidR="005A5AF7" w:rsidRDefault="005A5AF7">
      <w:r>
        <w:separator/>
      </w:r>
    </w:p>
  </w:endnote>
  <w:endnote w:type="continuationSeparator" w:id="0">
    <w:p w14:paraId="780F4FBF" w14:textId="77777777" w:rsidR="005A5AF7" w:rsidRDefault="005A5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C244F" w14:textId="77777777" w:rsidR="006213D6" w:rsidRDefault="006213D6" w:rsidP="009226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19D673" w14:textId="77777777" w:rsidR="006213D6" w:rsidRDefault="006213D6" w:rsidP="009226B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C9B18" w14:textId="77777777" w:rsidR="006213D6" w:rsidRPr="00492583" w:rsidRDefault="006213D6" w:rsidP="009226B3">
    <w:pPr>
      <w:pStyle w:val="Footer"/>
      <w:spacing w:before="120"/>
      <w:ind w:right="360" w:hanging="98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5EBBBD" w14:textId="77777777" w:rsidR="005A5AF7" w:rsidRDefault="005A5AF7">
      <w:r>
        <w:separator/>
      </w:r>
    </w:p>
  </w:footnote>
  <w:footnote w:type="continuationSeparator" w:id="0">
    <w:p w14:paraId="74164855" w14:textId="77777777" w:rsidR="005A5AF7" w:rsidRDefault="005A5AF7">
      <w:r>
        <w:continuationSeparator/>
      </w:r>
    </w:p>
  </w:footnote>
  <w:footnote w:id="1">
    <w:p w14:paraId="2B20C113" w14:textId="77777777" w:rsidR="006213D6" w:rsidRPr="00526730" w:rsidRDefault="006213D6" w:rsidP="00B76715">
      <w:pPr>
        <w:pStyle w:val="FootnoteText"/>
        <w:jc w:val="both"/>
        <w:rPr>
          <w:rFonts w:ascii="Times New Roman" w:hAnsi="Times New Roman"/>
          <w:lang w:val="en-US"/>
        </w:rPr>
      </w:pPr>
      <w:r w:rsidRPr="00526730">
        <w:rPr>
          <w:rStyle w:val="FootnoteReference"/>
          <w:rFonts w:ascii="Times New Roman" w:hAnsi="Times New Roman"/>
        </w:rPr>
        <w:footnoteRef/>
      </w:r>
      <w:r w:rsidRPr="00526730">
        <w:rPr>
          <w:rFonts w:ascii="Times New Roman" w:hAnsi="Times New Roman"/>
        </w:rPr>
        <w:t xml:space="preserve"> </w:t>
      </w:r>
      <w:r w:rsidRPr="00526730">
        <w:rPr>
          <w:rFonts w:ascii="Times New Roman" w:hAnsi="Times New Roman"/>
          <w:lang w:val="en-US"/>
        </w:rPr>
        <w:t xml:space="preserve">Tại </w:t>
      </w:r>
      <w:r w:rsidRPr="00526730">
        <w:rPr>
          <w:rFonts w:ascii="Times New Roman" w:hAnsi="Times New Roman" w:hint="cs"/>
          <w:lang w:val="en-US"/>
        </w:rPr>
        <w:t>Đ</w:t>
      </w:r>
      <w:r w:rsidRPr="00526730">
        <w:rPr>
          <w:rFonts w:ascii="Times New Roman" w:hAnsi="Times New Roman"/>
          <w:lang w:val="en-US"/>
        </w:rPr>
        <w:t xml:space="preserve">iều 21 </w:t>
      </w:r>
      <w:r w:rsidRPr="00526730">
        <w:rPr>
          <w:rFonts w:ascii="Times New Roman" w:hAnsi="Times New Roman"/>
        </w:rPr>
        <w:t xml:space="preserve">Nghị </w:t>
      </w:r>
      <w:r w:rsidRPr="00526730">
        <w:rPr>
          <w:rFonts w:ascii="Times New Roman" w:hAnsi="Times New Roman" w:hint="cs"/>
        </w:rPr>
        <w:t>đ</w:t>
      </w:r>
      <w:r w:rsidRPr="00526730">
        <w:rPr>
          <w:rFonts w:ascii="Times New Roman" w:hAnsi="Times New Roman"/>
        </w:rPr>
        <w:t>ịnh số 189/2025/N</w:t>
      </w:r>
      <w:r w:rsidRPr="00526730">
        <w:rPr>
          <w:rFonts w:ascii="Times New Roman" w:hAnsi="Times New Roman" w:hint="cs"/>
        </w:rPr>
        <w:t>Đ</w:t>
      </w:r>
      <w:r w:rsidRPr="00526730">
        <w:rPr>
          <w:rFonts w:ascii="Times New Roman" w:hAnsi="Times New Roman"/>
        </w:rPr>
        <w:t xml:space="preserve">-CP </w:t>
      </w:r>
      <w:r w:rsidRPr="00526730">
        <w:rPr>
          <w:rFonts w:ascii="Times New Roman" w:hAnsi="Times New Roman" w:hint="cs"/>
          <w:lang w:val="en-US"/>
        </w:rPr>
        <w:t>đ</w:t>
      </w:r>
      <w:r w:rsidRPr="00526730">
        <w:rPr>
          <w:rFonts w:ascii="Times New Roman" w:hAnsi="Times New Roman" w:hint="eastAsia"/>
          <w:lang w:val="en-US"/>
        </w:rPr>
        <w:t>ã</w:t>
      </w:r>
      <w:r w:rsidRPr="00526730">
        <w:rPr>
          <w:rFonts w:ascii="Times New Roman" w:hAnsi="Times New Roman"/>
          <w:lang w:val="en-US"/>
        </w:rPr>
        <w:t xml:space="preserve"> có</w:t>
      </w:r>
      <w:r w:rsidRPr="00526730">
        <w:rPr>
          <w:rFonts w:ascii="Times New Roman" w:hAnsi="Times New Roman"/>
        </w:rPr>
        <w:t xml:space="preserve"> quy </w:t>
      </w:r>
      <w:r w:rsidRPr="00526730">
        <w:rPr>
          <w:rFonts w:ascii="Times New Roman" w:hAnsi="Times New Roman" w:hint="cs"/>
        </w:rPr>
        <w:t>đ</w:t>
      </w:r>
      <w:r w:rsidRPr="00526730">
        <w:rPr>
          <w:rFonts w:ascii="Times New Roman" w:hAnsi="Times New Roman"/>
        </w:rPr>
        <w:t xml:space="preserve">ịnh chuyển tiếp </w:t>
      </w:r>
      <w:r w:rsidRPr="00526730">
        <w:rPr>
          <w:rFonts w:ascii="Times New Roman" w:hAnsi="Times New Roman" w:hint="cs"/>
        </w:rPr>
        <w:t>đ</w:t>
      </w:r>
      <w:r w:rsidRPr="00526730">
        <w:rPr>
          <w:rFonts w:ascii="Times New Roman" w:hAnsi="Times New Roman"/>
        </w:rPr>
        <w:t xml:space="preserve">ể xác </w:t>
      </w:r>
      <w:r w:rsidRPr="00526730">
        <w:rPr>
          <w:rFonts w:ascii="Times New Roman" w:hAnsi="Times New Roman" w:hint="cs"/>
        </w:rPr>
        <w:t>đ</w:t>
      </w:r>
      <w:r w:rsidRPr="00526730">
        <w:rPr>
          <w:rFonts w:ascii="Times New Roman" w:hAnsi="Times New Roman"/>
        </w:rPr>
        <w:t>ịnh thẩm quyền xử phạt vi phạm hành chính của các chức danh trong thời gian Chính phủ ch</w:t>
      </w:r>
      <w:r w:rsidRPr="00526730">
        <w:rPr>
          <w:rFonts w:ascii="Times New Roman" w:hAnsi="Times New Roman" w:hint="cs"/>
        </w:rPr>
        <w:t>ư</w:t>
      </w:r>
      <w:r w:rsidRPr="00526730">
        <w:rPr>
          <w:rFonts w:ascii="Times New Roman" w:hAnsi="Times New Roman"/>
        </w:rPr>
        <w:t xml:space="preserve">a ban hành nghị </w:t>
      </w:r>
      <w:r w:rsidRPr="00526730">
        <w:rPr>
          <w:rFonts w:ascii="Times New Roman" w:hAnsi="Times New Roman" w:hint="cs"/>
        </w:rPr>
        <w:t>đ</w:t>
      </w:r>
      <w:r w:rsidRPr="00526730">
        <w:rPr>
          <w:rFonts w:ascii="Times New Roman" w:hAnsi="Times New Roman"/>
        </w:rPr>
        <w:t xml:space="preserve">ịnh </w:t>
      </w:r>
      <w:r w:rsidRPr="00526730">
        <w:rPr>
          <w:rFonts w:ascii="Times New Roman" w:hAnsi="Times New Roman" w:hint="cs"/>
        </w:rPr>
        <w:t>đ</w:t>
      </w:r>
      <w:r w:rsidRPr="00526730">
        <w:rPr>
          <w:rFonts w:ascii="Times New Roman" w:hAnsi="Times New Roman"/>
        </w:rPr>
        <w:t xml:space="preserve">ể sửa </w:t>
      </w:r>
      <w:r w:rsidRPr="00526730">
        <w:rPr>
          <w:rFonts w:ascii="Times New Roman" w:hAnsi="Times New Roman" w:hint="cs"/>
        </w:rPr>
        <w:t>đ</w:t>
      </w:r>
      <w:r w:rsidRPr="00526730">
        <w:rPr>
          <w:rFonts w:ascii="Times New Roman" w:hAnsi="Times New Roman"/>
        </w:rPr>
        <w:t xml:space="preserve">ổi, bổ sung, thay thế hoặc bãi bỏ các quy </w:t>
      </w:r>
      <w:r w:rsidRPr="00526730">
        <w:rPr>
          <w:rFonts w:ascii="Times New Roman" w:hAnsi="Times New Roman" w:hint="cs"/>
        </w:rPr>
        <w:t>đ</w:t>
      </w:r>
      <w:r w:rsidRPr="00526730">
        <w:rPr>
          <w:rFonts w:ascii="Times New Roman" w:hAnsi="Times New Roman"/>
        </w:rPr>
        <w:t xml:space="preserve">ịnh về thẩm quyền xử phạt vi phạm hành chính tại các nghị </w:t>
      </w:r>
      <w:r w:rsidRPr="00526730">
        <w:rPr>
          <w:rFonts w:ascii="Times New Roman" w:hAnsi="Times New Roman" w:hint="cs"/>
        </w:rPr>
        <w:t>đ</w:t>
      </w:r>
      <w:r w:rsidRPr="00526730">
        <w:rPr>
          <w:rFonts w:ascii="Times New Roman" w:hAnsi="Times New Roman"/>
        </w:rPr>
        <w:t>ịnh xử phạt vi phạm hành chính trong các lĩnh vực quản lý nhà n</w:t>
      </w:r>
      <w:r w:rsidRPr="00526730">
        <w:rPr>
          <w:rFonts w:ascii="Times New Roman" w:hAnsi="Times New Roman" w:hint="cs"/>
        </w:rPr>
        <w:t>ư</w:t>
      </w:r>
      <w:r w:rsidRPr="00526730">
        <w:rPr>
          <w:rFonts w:ascii="Times New Roman" w:hAnsi="Times New Roman"/>
        </w:rPr>
        <w:t>ớc.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2337957"/>
      <w:docPartObj>
        <w:docPartGallery w:val="Page Numbers (Top of Page)"/>
        <w:docPartUnique/>
      </w:docPartObj>
    </w:sdtPr>
    <w:sdtEndPr>
      <w:rPr>
        <w:noProof/>
      </w:rPr>
    </w:sdtEndPr>
    <w:sdtContent>
      <w:p w14:paraId="4110C692" w14:textId="39A4B583" w:rsidR="006213D6" w:rsidRDefault="006213D6">
        <w:pPr>
          <w:pStyle w:val="Header"/>
          <w:jc w:val="center"/>
        </w:pPr>
        <w:r w:rsidRPr="00B055CA">
          <w:rPr>
            <w:b w:val="0"/>
            <w:sz w:val="24"/>
            <w:szCs w:val="24"/>
          </w:rPr>
          <w:fldChar w:fldCharType="begin"/>
        </w:r>
        <w:r w:rsidRPr="00B055CA">
          <w:rPr>
            <w:b w:val="0"/>
            <w:sz w:val="24"/>
            <w:szCs w:val="24"/>
          </w:rPr>
          <w:instrText xml:space="preserve"> PAGE   \* MERGEFORMAT </w:instrText>
        </w:r>
        <w:r w:rsidRPr="00B055CA">
          <w:rPr>
            <w:b w:val="0"/>
            <w:sz w:val="24"/>
            <w:szCs w:val="24"/>
          </w:rPr>
          <w:fldChar w:fldCharType="separate"/>
        </w:r>
        <w:r w:rsidR="00373C8D">
          <w:rPr>
            <w:b w:val="0"/>
            <w:noProof/>
            <w:sz w:val="24"/>
            <w:szCs w:val="24"/>
          </w:rPr>
          <w:t>31</w:t>
        </w:r>
        <w:r w:rsidRPr="00B055CA">
          <w:rPr>
            <w:b w:val="0"/>
            <w:noProof/>
            <w:sz w:val="24"/>
            <w:szCs w:val="24"/>
          </w:rPr>
          <w:fldChar w:fldCharType="end"/>
        </w:r>
      </w:p>
    </w:sdtContent>
  </w:sdt>
  <w:p w14:paraId="3B9E9F70" w14:textId="77777777" w:rsidR="006213D6" w:rsidRDefault="006213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745F6AA"/>
    <w:multiLevelType w:val="singleLevel"/>
    <w:tmpl w:val="9745F6AA"/>
    <w:lvl w:ilvl="0">
      <w:start w:val="1"/>
      <w:numFmt w:val="decimal"/>
      <w:suff w:val="space"/>
      <w:lvlText w:val="%1."/>
      <w:lvlJc w:val="left"/>
    </w:lvl>
  </w:abstractNum>
  <w:abstractNum w:abstractNumId="1">
    <w:nsid w:val="0432333E"/>
    <w:multiLevelType w:val="hybridMultilevel"/>
    <w:tmpl w:val="CF0A5FC2"/>
    <w:lvl w:ilvl="0" w:tplc="F9DCF7AA">
      <w:start w:val="7"/>
      <w:numFmt w:val="bullet"/>
      <w:lvlText w:val="-"/>
      <w:lvlJc w:val="left"/>
      <w:pPr>
        <w:tabs>
          <w:tab w:val="num" w:pos="1650"/>
        </w:tabs>
        <w:ind w:left="1650" w:hanging="93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6470CBE"/>
    <w:multiLevelType w:val="hybridMultilevel"/>
    <w:tmpl w:val="D2C0AD38"/>
    <w:lvl w:ilvl="0" w:tplc="2FDEBCEA">
      <w:start w:val="1"/>
      <w:numFmt w:val="decimal"/>
      <w:lvlText w:val="%1."/>
      <w:lvlJc w:val="left"/>
      <w:pPr>
        <w:ind w:left="6740" w:hanging="360"/>
      </w:pPr>
      <w:rPr>
        <w:rFonts w:hint="default"/>
      </w:rPr>
    </w:lvl>
    <w:lvl w:ilvl="1" w:tplc="04090019" w:tentative="1">
      <w:start w:val="1"/>
      <w:numFmt w:val="lowerLetter"/>
      <w:lvlText w:val="%2."/>
      <w:lvlJc w:val="left"/>
      <w:pPr>
        <w:ind w:left="7460" w:hanging="360"/>
      </w:pPr>
    </w:lvl>
    <w:lvl w:ilvl="2" w:tplc="0409001B" w:tentative="1">
      <w:start w:val="1"/>
      <w:numFmt w:val="lowerRoman"/>
      <w:lvlText w:val="%3."/>
      <w:lvlJc w:val="right"/>
      <w:pPr>
        <w:ind w:left="8180" w:hanging="180"/>
      </w:pPr>
    </w:lvl>
    <w:lvl w:ilvl="3" w:tplc="0409000F" w:tentative="1">
      <w:start w:val="1"/>
      <w:numFmt w:val="decimal"/>
      <w:lvlText w:val="%4."/>
      <w:lvlJc w:val="left"/>
      <w:pPr>
        <w:ind w:left="8900" w:hanging="360"/>
      </w:pPr>
    </w:lvl>
    <w:lvl w:ilvl="4" w:tplc="04090019" w:tentative="1">
      <w:start w:val="1"/>
      <w:numFmt w:val="lowerLetter"/>
      <w:lvlText w:val="%5."/>
      <w:lvlJc w:val="left"/>
      <w:pPr>
        <w:ind w:left="9620" w:hanging="360"/>
      </w:pPr>
    </w:lvl>
    <w:lvl w:ilvl="5" w:tplc="0409001B" w:tentative="1">
      <w:start w:val="1"/>
      <w:numFmt w:val="lowerRoman"/>
      <w:lvlText w:val="%6."/>
      <w:lvlJc w:val="right"/>
      <w:pPr>
        <w:ind w:left="10340" w:hanging="180"/>
      </w:pPr>
    </w:lvl>
    <w:lvl w:ilvl="6" w:tplc="0409000F" w:tentative="1">
      <w:start w:val="1"/>
      <w:numFmt w:val="decimal"/>
      <w:lvlText w:val="%7."/>
      <w:lvlJc w:val="left"/>
      <w:pPr>
        <w:ind w:left="11060" w:hanging="360"/>
      </w:pPr>
    </w:lvl>
    <w:lvl w:ilvl="7" w:tplc="04090019" w:tentative="1">
      <w:start w:val="1"/>
      <w:numFmt w:val="lowerLetter"/>
      <w:lvlText w:val="%8."/>
      <w:lvlJc w:val="left"/>
      <w:pPr>
        <w:ind w:left="11780" w:hanging="360"/>
      </w:pPr>
    </w:lvl>
    <w:lvl w:ilvl="8" w:tplc="0409001B" w:tentative="1">
      <w:start w:val="1"/>
      <w:numFmt w:val="lowerRoman"/>
      <w:lvlText w:val="%9."/>
      <w:lvlJc w:val="right"/>
      <w:pPr>
        <w:ind w:left="12500" w:hanging="180"/>
      </w:pPr>
    </w:lvl>
  </w:abstractNum>
  <w:abstractNum w:abstractNumId="3">
    <w:nsid w:val="09C85F58"/>
    <w:multiLevelType w:val="hybridMultilevel"/>
    <w:tmpl w:val="1A103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216072"/>
    <w:multiLevelType w:val="hybridMultilevel"/>
    <w:tmpl w:val="BFA83436"/>
    <w:lvl w:ilvl="0" w:tplc="1520B70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1AE15401"/>
    <w:multiLevelType w:val="hybridMultilevel"/>
    <w:tmpl w:val="51A23830"/>
    <w:lvl w:ilvl="0" w:tplc="6BFE56C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1F496D36"/>
    <w:multiLevelType w:val="hybridMultilevel"/>
    <w:tmpl w:val="86109DAC"/>
    <w:lvl w:ilvl="0" w:tplc="12A81950">
      <w:start w:val="5"/>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D32041A"/>
    <w:multiLevelType w:val="hybridMultilevel"/>
    <w:tmpl w:val="BDB8BA68"/>
    <w:lvl w:ilvl="0" w:tplc="D9B23DD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9F434C"/>
    <w:multiLevelType w:val="hybridMultilevel"/>
    <w:tmpl w:val="3DCE64BA"/>
    <w:lvl w:ilvl="0" w:tplc="44A0FF50">
      <w:start w:val="5"/>
      <w:numFmt w:val="bullet"/>
      <w:lvlText w:val="-"/>
      <w:lvlJc w:val="left"/>
      <w:pPr>
        <w:ind w:left="927" w:hanging="360"/>
      </w:pPr>
      <w:rPr>
        <w:rFonts w:ascii="Times New Roman" w:eastAsiaTheme="minorEastAsia"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506F7A42"/>
    <w:multiLevelType w:val="hybridMultilevel"/>
    <w:tmpl w:val="E11EB8AA"/>
    <w:lvl w:ilvl="0" w:tplc="64CA3724">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519C1B85"/>
    <w:multiLevelType w:val="hybridMultilevel"/>
    <w:tmpl w:val="A83227D0"/>
    <w:lvl w:ilvl="0" w:tplc="5A40D554">
      <w:start w:val="5"/>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56E3084C"/>
    <w:multiLevelType w:val="hybridMultilevel"/>
    <w:tmpl w:val="C674E5D0"/>
    <w:lvl w:ilvl="0" w:tplc="D082AC20">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78E39D1"/>
    <w:multiLevelType w:val="hybridMultilevel"/>
    <w:tmpl w:val="960E1A22"/>
    <w:lvl w:ilvl="0" w:tplc="F17A720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5A50014B"/>
    <w:multiLevelType w:val="hybridMultilevel"/>
    <w:tmpl w:val="EDC08692"/>
    <w:lvl w:ilvl="0" w:tplc="6BAC2146">
      <w:start w:val="1"/>
      <w:numFmt w:val="bullet"/>
      <w:lvlText w:val="-"/>
      <w:lvlJc w:val="left"/>
      <w:pPr>
        <w:ind w:left="720" w:hanging="360"/>
      </w:pPr>
      <w:rPr>
        <w:rFonts w:ascii="Times New Roman" w:eastAsiaTheme="minorEastAsia" w:hAnsi="Times New Roman" w:cs="Times New Roman" w:hint="default"/>
        <w:color w:val="1A1A1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A23070"/>
    <w:multiLevelType w:val="hybridMultilevel"/>
    <w:tmpl w:val="A258B2CE"/>
    <w:lvl w:ilvl="0" w:tplc="C33C599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68BF3B99"/>
    <w:multiLevelType w:val="hybridMultilevel"/>
    <w:tmpl w:val="3B80298C"/>
    <w:lvl w:ilvl="0" w:tplc="9232190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4A82A1B"/>
    <w:multiLevelType w:val="hybridMultilevel"/>
    <w:tmpl w:val="5F689E12"/>
    <w:lvl w:ilvl="0" w:tplc="FB1E3F50">
      <w:start w:val="5"/>
      <w:numFmt w:val="bullet"/>
      <w:lvlText w:val="-"/>
      <w:lvlJc w:val="left"/>
      <w:pPr>
        <w:ind w:left="1080" w:hanging="360"/>
      </w:pPr>
      <w:rPr>
        <w:rFonts w:ascii="Times New Roman" w:eastAsiaTheme="minorEastAsia"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E76515E"/>
    <w:multiLevelType w:val="hybridMultilevel"/>
    <w:tmpl w:val="02F241AC"/>
    <w:lvl w:ilvl="0" w:tplc="63C4DE98">
      <w:start w:val="1"/>
      <w:numFmt w:val="bullet"/>
      <w:lvlText w:val="-"/>
      <w:lvlJc w:val="left"/>
      <w:pPr>
        <w:ind w:left="1080" w:hanging="360"/>
      </w:pPr>
      <w:rPr>
        <w:rFonts w:ascii="Times New Roman" w:eastAsiaTheme="minorEastAsia"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12"/>
  </w:num>
  <w:num w:numId="3">
    <w:abstractNumId w:val="7"/>
  </w:num>
  <w:num w:numId="4">
    <w:abstractNumId w:val="14"/>
  </w:num>
  <w:num w:numId="5">
    <w:abstractNumId w:val="3"/>
  </w:num>
  <w:num w:numId="6">
    <w:abstractNumId w:val="4"/>
  </w:num>
  <w:num w:numId="7">
    <w:abstractNumId w:val="15"/>
  </w:num>
  <w:num w:numId="8">
    <w:abstractNumId w:val="17"/>
  </w:num>
  <w:num w:numId="9">
    <w:abstractNumId w:val="11"/>
  </w:num>
  <w:num w:numId="10">
    <w:abstractNumId w:val="5"/>
  </w:num>
  <w:num w:numId="11">
    <w:abstractNumId w:val="10"/>
  </w:num>
  <w:num w:numId="12">
    <w:abstractNumId w:val="8"/>
  </w:num>
  <w:num w:numId="13">
    <w:abstractNumId w:val="6"/>
  </w:num>
  <w:num w:numId="14">
    <w:abstractNumId w:val="16"/>
  </w:num>
  <w:num w:numId="15">
    <w:abstractNumId w:val="9"/>
  </w:num>
  <w:num w:numId="16">
    <w:abstractNumId w:val="0"/>
  </w:num>
  <w:num w:numId="17">
    <w:abstractNumId w:val="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OxtDQwtzAwNjIyNjVX0lEKTi0uzszPAykwrQUA9CYENSwAAAA="/>
  </w:docVars>
  <w:rsids>
    <w:rsidRoot w:val="009226B3"/>
    <w:rsid w:val="00002CC6"/>
    <w:rsid w:val="00007146"/>
    <w:rsid w:val="0001067E"/>
    <w:rsid w:val="00010D31"/>
    <w:rsid w:val="0001107B"/>
    <w:rsid w:val="00012618"/>
    <w:rsid w:val="00012F19"/>
    <w:rsid w:val="0001520E"/>
    <w:rsid w:val="0001610F"/>
    <w:rsid w:val="000168CF"/>
    <w:rsid w:val="0001778D"/>
    <w:rsid w:val="000219D1"/>
    <w:rsid w:val="000228CF"/>
    <w:rsid w:val="00024297"/>
    <w:rsid w:val="00025437"/>
    <w:rsid w:val="000263C8"/>
    <w:rsid w:val="000265D6"/>
    <w:rsid w:val="00027670"/>
    <w:rsid w:val="00030966"/>
    <w:rsid w:val="00030EC7"/>
    <w:rsid w:val="00032956"/>
    <w:rsid w:val="00034857"/>
    <w:rsid w:val="00035524"/>
    <w:rsid w:val="00040DCA"/>
    <w:rsid w:val="00042FD4"/>
    <w:rsid w:val="000440EC"/>
    <w:rsid w:val="00044270"/>
    <w:rsid w:val="00044772"/>
    <w:rsid w:val="000453C1"/>
    <w:rsid w:val="00045405"/>
    <w:rsid w:val="00050956"/>
    <w:rsid w:val="00051368"/>
    <w:rsid w:val="00051F1D"/>
    <w:rsid w:val="00052180"/>
    <w:rsid w:val="000532DC"/>
    <w:rsid w:val="000532E2"/>
    <w:rsid w:val="00060116"/>
    <w:rsid w:val="00060773"/>
    <w:rsid w:val="000614B5"/>
    <w:rsid w:val="00061A16"/>
    <w:rsid w:val="00062444"/>
    <w:rsid w:val="000670CB"/>
    <w:rsid w:val="00070371"/>
    <w:rsid w:val="000705EC"/>
    <w:rsid w:val="00070972"/>
    <w:rsid w:val="00071AEE"/>
    <w:rsid w:val="00071EC0"/>
    <w:rsid w:val="0007385A"/>
    <w:rsid w:val="00073C9B"/>
    <w:rsid w:val="000740A1"/>
    <w:rsid w:val="00074B83"/>
    <w:rsid w:val="00077073"/>
    <w:rsid w:val="00077D96"/>
    <w:rsid w:val="00082653"/>
    <w:rsid w:val="000828E6"/>
    <w:rsid w:val="00083392"/>
    <w:rsid w:val="00083FF1"/>
    <w:rsid w:val="00084686"/>
    <w:rsid w:val="000848E6"/>
    <w:rsid w:val="00084A9D"/>
    <w:rsid w:val="0008518B"/>
    <w:rsid w:val="00085602"/>
    <w:rsid w:val="00085B99"/>
    <w:rsid w:val="00086050"/>
    <w:rsid w:val="000877B5"/>
    <w:rsid w:val="00091A55"/>
    <w:rsid w:val="000924B2"/>
    <w:rsid w:val="00095733"/>
    <w:rsid w:val="00097984"/>
    <w:rsid w:val="000A49EF"/>
    <w:rsid w:val="000A4C69"/>
    <w:rsid w:val="000A77F0"/>
    <w:rsid w:val="000B3212"/>
    <w:rsid w:val="000B37AA"/>
    <w:rsid w:val="000B631F"/>
    <w:rsid w:val="000B6505"/>
    <w:rsid w:val="000B69C4"/>
    <w:rsid w:val="000B7361"/>
    <w:rsid w:val="000C0597"/>
    <w:rsid w:val="000C17A9"/>
    <w:rsid w:val="000C279F"/>
    <w:rsid w:val="000C2CAA"/>
    <w:rsid w:val="000C3F92"/>
    <w:rsid w:val="000C45DB"/>
    <w:rsid w:val="000C6D99"/>
    <w:rsid w:val="000C7241"/>
    <w:rsid w:val="000D0AB2"/>
    <w:rsid w:val="000D4F2A"/>
    <w:rsid w:val="000D5BB7"/>
    <w:rsid w:val="000D5FF6"/>
    <w:rsid w:val="000E1616"/>
    <w:rsid w:val="000E205E"/>
    <w:rsid w:val="000E215D"/>
    <w:rsid w:val="000E372E"/>
    <w:rsid w:val="000E4809"/>
    <w:rsid w:val="000E572E"/>
    <w:rsid w:val="000E650A"/>
    <w:rsid w:val="000E6A5D"/>
    <w:rsid w:val="000F063E"/>
    <w:rsid w:val="000F0FEE"/>
    <w:rsid w:val="000F12B5"/>
    <w:rsid w:val="000F3ACE"/>
    <w:rsid w:val="000F4578"/>
    <w:rsid w:val="000F554E"/>
    <w:rsid w:val="000F73E7"/>
    <w:rsid w:val="001014E7"/>
    <w:rsid w:val="0010193B"/>
    <w:rsid w:val="00102EDC"/>
    <w:rsid w:val="00102F4A"/>
    <w:rsid w:val="001030B0"/>
    <w:rsid w:val="00103183"/>
    <w:rsid w:val="00103744"/>
    <w:rsid w:val="00105A43"/>
    <w:rsid w:val="00106765"/>
    <w:rsid w:val="00107D36"/>
    <w:rsid w:val="0011211A"/>
    <w:rsid w:val="001123A0"/>
    <w:rsid w:val="001157EF"/>
    <w:rsid w:val="00116523"/>
    <w:rsid w:val="00120176"/>
    <w:rsid w:val="00121233"/>
    <w:rsid w:val="0012320F"/>
    <w:rsid w:val="0012706D"/>
    <w:rsid w:val="001273AB"/>
    <w:rsid w:val="00131233"/>
    <w:rsid w:val="001326B3"/>
    <w:rsid w:val="001328FE"/>
    <w:rsid w:val="0013368B"/>
    <w:rsid w:val="001338E8"/>
    <w:rsid w:val="00135311"/>
    <w:rsid w:val="00135A7F"/>
    <w:rsid w:val="00140E4C"/>
    <w:rsid w:val="00143591"/>
    <w:rsid w:val="001442DE"/>
    <w:rsid w:val="00145104"/>
    <w:rsid w:val="001452C4"/>
    <w:rsid w:val="001505E3"/>
    <w:rsid w:val="00150E2C"/>
    <w:rsid w:val="00153C74"/>
    <w:rsid w:val="00155724"/>
    <w:rsid w:val="0015611D"/>
    <w:rsid w:val="00156F47"/>
    <w:rsid w:val="00161DEF"/>
    <w:rsid w:val="00161F05"/>
    <w:rsid w:val="00162546"/>
    <w:rsid w:val="00162EED"/>
    <w:rsid w:val="00163CD9"/>
    <w:rsid w:val="00163E98"/>
    <w:rsid w:val="001660C6"/>
    <w:rsid w:val="00166738"/>
    <w:rsid w:val="00173E22"/>
    <w:rsid w:val="00176449"/>
    <w:rsid w:val="00177202"/>
    <w:rsid w:val="0017742B"/>
    <w:rsid w:val="00182982"/>
    <w:rsid w:val="001858D9"/>
    <w:rsid w:val="00185DCE"/>
    <w:rsid w:val="0019324C"/>
    <w:rsid w:val="00193D4F"/>
    <w:rsid w:val="001951F2"/>
    <w:rsid w:val="001A5422"/>
    <w:rsid w:val="001A5F4D"/>
    <w:rsid w:val="001B0A11"/>
    <w:rsid w:val="001B5B13"/>
    <w:rsid w:val="001B7455"/>
    <w:rsid w:val="001B7D4A"/>
    <w:rsid w:val="001C127D"/>
    <w:rsid w:val="001C1394"/>
    <w:rsid w:val="001C4365"/>
    <w:rsid w:val="001C47C8"/>
    <w:rsid w:val="001C5779"/>
    <w:rsid w:val="001C62A3"/>
    <w:rsid w:val="001C6A8A"/>
    <w:rsid w:val="001C7B30"/>
    <w:rsid w:val="001D20B4"/>
    <w:rsid w:val="001D21E3"/>
    <w:rsid w:val="001D2769"/>
    <w:rsid w:val="001D3EA0"/>
    <w:rsid w:val="001D4510"/>
    <w:rsid w:val="001D4BA2"/>
    <w:rsid w:val="001D6113"/>
    <w:rsid w:val="001E2606"/>
    <w:rsid w:val="001E276B"/>
    <w:rsid w:val="001E2F6D"/>
    <w:rsid w:val="001E39D2"/>
    <w:rsid w:val="001E56B9"/>
    <w:rsid w:val="001E6213"/>
    <w:rsid w:val="001F0572"/>
    <w:rsid w:val="001F26E7"/>
    <w:rsid w:val="001F32BB"/>
    <w:rsid w:val="001F32E5"/>
    <w:rsid w:val="00202E74"/>
    <w:rsid w:val="00203364"/>
    <w:rsid w:val="00203A22"/>
    <w:rsid w:val="00203ED8"/>
    <w:rsid w:val="0020480F"/>
    <w:rsid w:val="0020568A"/>
    <w:rsid w:val="00206BB2"/>
    <w:rsid w:val="00207D64"/>
    <w:rsid w:val="00210165"/>
    <w:rsid w:val="00211081"/>
    <w:rsid w:val="00212747"/>
    <w:rsid w:val="002137D2"/>
    <w:rsid w:val="00214214"/>
    <w:rsid w:val="00215A9B"/>
    <w:rsid w:val="00215E1A"/>
    <w:rsid w:val="00215F70"/>
    <w:rsid w:val="00217A58"/>
    <w:rsid w:val="00217CF1"/>
    <w:rsid w:val="00221A02"/>
    <w:rsid w:val="00221AAA"/>
    <w:rsid w:val="002225D9"/>
    <w:rsid w:val="00222E25"/>
    <w:rsid w:val="0022684F"/>
    <w:rsid w:val="0023009F"/>
    <w:rsid w:val="00230D92"/>
    <w:rsid w:val="002311F8"/>
    <w:rsid w:val="0023180C"/>
    <w:rsid w:val="00232238"/>
    <w:rsid w:val="0023404E"/>
    <w:rsid w:val="00240637"/>
    <w:rsid w:val="002436CA"/>
    <w:rsid w:val="002468B1"/>
    <w:rsid w:val="00246E05"/>
    <w:rsid w:val="00250F7F"/>
    <w:rsid w:val="002516D0"/>
    <w:rsid w:val="00252F26"/>
    <w:rsid w:val="00253489"/>
    <w:rsid w:val="00253505"/>
    <w:rsid w:val="0025494C"/>
    <w:rsid w:val="0025573E"/>
    <w:rsid w:val="00255BA4"/>
    <w:rsid w:val="00255D3D"/>
    <w:rsid w:val="0025688C"/>
    <w:rsid w:val="002574CA"/>
    <w:rsid w:val="00257CB5"/>
    <w:rsid w:val="00261998"/>
    <w:rsid w:val="00263B18"/>
    <w:rsid w:val="002671F7"/>
    <w:rsid w:val="00267A1A"/>
    <w:rsid w:val="0027031F"/>
    <w:rsid w:val="002708FE"/>
    <w:rsid w:val="00271709"/>
    <w:rsid w:val="002724ED"/>
    <w:rsid w:val="00273C90"/>
    <w:rsid w:val="00274735"/>
    <w:rsid w:val="00274B05"/>
    <w:rsid w:val="00274CF6"/>
    <w:rsid w:val="002755DE"/>
    <w:rsid w:val="002805BF"/>
    <w:rsid w:val="00281556"/>
    <w:rsid w:val="0028175E"/>
    <w:rsid w:val="002817BD"/>
    <w:rsid w:val="00281D24"/>
    <w:rsid w:val="00281E8E"/>
    <w:rsid w:val="00283280"/>
    <w:rsid w:val="002849E5"/>
    <w:rsid w:val="00286790"/>
    <w:rsid w:val="002871D1"/>
    <w:rsid w:val="00287D99"/>
    <w:rsid w:val="002900E9"/>
    <w:rsid w:val="0029092E"/>
    <w:rsid w:val="00290EC7"/>
    <w:rsid w:val="0029299F"/>
    <w:rsid w:val="002939BD"/>
    <w:rsid w:val="002966D1"/>
    <w:rsid w:val="002967CD"/>
    <w:rsid w:val="002A3851"/>
    <w:rsid w:val="002A3B2E"/>
    <w:rsid w:val="002A3F9B"/>
    <w:rsid w:val="002A4546"/>
    <w:rsid w:val="002A460A"/>
    <w:rsid w:val="002A48CD"/>
    <w:rsid w:val="002A6B7C"/>
    <w:rsid w:val="002A6F81"/>
    <w:rsid w:val="002B0EE9"/>
    <w:rsid w:val="002B2999"/>
    <w:rsid w:val="002B5AE1"/>
    <w:rsid w:val="002C061A"/>
    <w:rsid w:val="002C1C9B"/>
    <w:rsid w:val="002C4B01"/>
    <w:rsid w:val="002D0594"/>
    <w:rsid w:val="002D2721"/>
    <w:rsid w:val="002D2F69"/>
    <w:rsid w:val="002D42A2"/>
    <w:rsid w:val="002D4ECA"/>
    <w:rsid w:val="002D6BFB"/>
    <w:rsid w:val="002E13E8"/>
    <w:rsid w:val="002E1460"/>
    <w:rsid w:val="002E2C54"/>
    <w:rsid w:val="002E3105"/>
    <w:rsid w:val="002E3FBA"/>
    <w:rsid w:val="002E4363"/>
    <w:rsid w:val="002E44F7"/>
    <w:rsid w:val="002E5FBA"/>
    <w:rsid w:val="002E6B74"/>
    <w:rsid w:val="002F02E5"/>
    <w:rsid w:val="002F0E85"/>
    <w:rsid w:val="002F1E33"/>
    <w:rsid w:val="002F247D"/>
    <w:rsid w:val="002F26C6"/>
    <w:rsid w:val="002F2871"/>
    <w:rsid w:val="002F409C"/>
    <w:rsid w:val="002F459F"/>
    <w:rsid w:val="002F45E4"/>
    <w:rsid w:val="002F5835"/>
    <w:rsid w:val="002F5C7D"/>
    <w:rsid w:val="002F6C0B"/>
    <w:rsid w:val="00300E26"/>
    <w:rsid w:val="00300E33"/>
    <w:rsid w:val="00303700"/>
    <w:rsid w:val="003059EC"/>
    <w:rsid w:val="00306D6D"/>
    <w:rsid w:val="0030776A"/>
    <w:rsid w:val="00310DF1"/>
    <w:rsid w:val="00311B31"/>
    <w:rsid w:val="003164D6"/>
    <w:rsid w:val="00321DA8"/>
    <w:rsid w:val="003232E0"/>
    <w:rsid w:val="0032411F"/>
    <w:rsid w:val="0032564A"/>
    <w:rsid w:val="00325F15"/>
    <w:rsid w:val="00326595"/>
    <w:rsid w:val="00326F42"/>
    <w:rsid w:val="0032738A"/>
    <w:rsid w:val="003317B5"/>
    <w:rsid w:val="00332E51"/>
    <w:rsid w:val="00335411"/>
    <w:rsid w:val="0033551C"/>
    <w:rsid w:val="003370BF"/>
    <w:rsid w:val="003371E6"/>
    <w:rsid w:val="0034026E"/>
    <w:rsid w:val="00345D8A"/>
    <w:rsid w:val="0035051D"/>
    <w:rsid w:val="00350E0B"/>
    <w:rsid w:val="0035144C"/>
    <w:rsid w:val="003564CF"/>
    <w:rsid w:val="00361055"/>
    <w:rsid w:val="00362B0E"/>
    <w:rsid w:val="003631BC"/>
    <w:rsid w:val="003632F2"/>
    <w:rsid w:val="00364161"/>
    <w:rsid w:val="00364B5E"/>
    <w:rsid w:val="0036545F"/>
    <w:rsid w:val="0036782D"/>
    <w:rsid w:val="003700BE"/>
    <w:rsid w:val="00370991"/>
    <w:rsid w:val="00371802"/>
    <w:rsid w:val="00371AE4"/>
    <w:rsid w:val="00373C8D"/>
    <w:rsid w:val="00375A99"/>
    <w:rsid w:val="003766FB"/>
    <w:rsid w:val="00377460"/>
    <w:rsid w:val="00377F82"/>
    <w:rsid w:val="00380EBC"/>
    <w:rsid w:val="0038162A"/>
    <w:rsid w:val="00385B82"/>
    <w:rsid w:val="00386193"/>
    <w:rsid w:val="00390338"/>
    <w:rsid w:val="0039078A"/>
    <w:rsid w:val="0039097F"/>
    <w:rsid w:val="0039154A"/>
    <w:rsid w:val="00392DD3"/>
    <w:rsid w:val="0039396B"/>
    <w:rsid w:val="00394998"/>
    <w:rsid w:val="003A0E89"/>
    <w:rsid w:val="003A1766"/>
    <w:rsid w:val="003A289F"/>
    <w:rsid w:val="003A334A"/>
    <w:rsid w:val="003B6674"/>
    <w:rsid w:val="003B7BBD"/>
    <w:rsid w:val="003B7E65"/>
    <w:rsid w:val="003C318B"/>
    <w:rsid w:val="003C43C5"/>
    <w:rsid w:val="003C480B"/>
    <w:rsid w:val="003C6302"/>
    <w:rsid w:val="003C6F3D"/>
    <w:rsid w:val="003C7B11"/>
    <w:rsid w:val="003D032A"/>
    <w:rsid w:val="003D08B5"/>
    <w:rsid w:val="003D3C99"/>
    <w:rsid w:val="003D41E2"/>
    <w:rsid w:val="003D6C71"/>
    <w:rsid w:val="003D71CC"/>
    <w:rsid w:val="003D7CAF"/>
    <w:rsid w:val="003D7DB5"/>
    <w:rsid w:val="003E1923"/>
    <w:rsid w:val="003E1F23"/>
    <w:rsid w:val="003E3EFB"/>
    <w:rsid w:val="003E446D"/>
    <w:rsid w:val="003E4C7D"/>
    <w:rsid w:val="003E5D47"/>
    <w:rsid w:val="003E6829"/>
    <w:rsid w:val="003F0CF7"/>
    <w:rsid w:val="003F197B"/>
    <w:rsid w:val="003F2207"/>
    <w:rsid w:val="003F2532"/>
    <w:rsid w:val="003F4D58"/>
    <w:rsid w:val="003F5F5A"/>
    <w:rsid w:val="003F6372"/>
    <w:rsid w:val="003F65B3"/>
    <w:rsid w:val="00401723"/>
    <w:rsid w:val="00403DDC"/>
    <w:rsid w:val="00404733"/>
    <w:rsid w:val="00404A8A"/>
    <w:rsid w:val="0040579A"/>
    <w:rsid w:val="004059B0"/>
    <w:rsid w:val="00405E75"/>
    <w:rsid w:val="00406501"/>
    <w:rsid w:val="00410495"/>
    <w:rsid w:val="00411365"/>
    <w:rsid w:val="004118B0"/>
    <w:rsid w:val="00412B68"/>
    <w:rsid w:val="00412F92"/>
    <w:rsid w:val="0041323A"/>
    <w:rsid w:val="00414149"/>
    <w:rsid w:val="004151C5"/>
    <w:rsid w:val="004216B9"/>
    <w:rsid w:val="00422B18"/>
    <w:rsid w:val="004235FA"/>
    <w:rsid w:val="00426231"/>
    <w:rsid w:val="00430D4C"/>
    <w:rsid w:val="004320DB"/>
    <w:rsid w:val="0043238B"/>
    <w:rsid w:val="00436E34"/>
    <w:rsid w:val="00436F29"/>
    <w:rsid w:val="00437063"/>
    <w:rsid w:val="004405EE"/>
    <w:rsid w:val="00440724"/>
    <w:rsid w:val="00442721"/>
    <w:rsid w:val="00442B0B"/>
    <w:rsid w:val="00442B55"/>
    <w:rsid w:val="00443B2B"/>
    <w:rsid w:val="00444AB6"/>
    <w:rsid w:val="00444C30"/>
    <w:rsid w:val="00444E4D"/>
    <w:rsid w:val="004452E1"/>
    <w:rsid w:val="00447D06"/>
    <w:rsid w:val="0045082B"/>
    <w:rsid w:val="00453FE6"/>
    <w:rsid w:val="0045595F"/>
    <w:rsid w:val="00455FCC"/>
    <w:rsid w:val="00457EE2"/>
    <w:rsid w:val="00466166"/>
    <w:rsid w:val="00466719"/>
    <w:rsid w:val="00470264"/>
    <w:rsid w:val="0047180D"/>
    <w:rsid w:val="004727D8"/>
    <w:rsid w:val="0047529C"/>
    <w:rsid w:val="004822F9"/>
    <w:rsid w:val="00484665"/>
    <w:rsid w:val="0048575B"/>
    <w:rsid w:val="00485E32"/>
    <w:rsid w:val="004871A7"/>
    <w:rsid w:val="00491E69"/>
    <w:rsid w:val="00492496"/>
    <w:rsid w:val="004941A8"/>
    <w:rsid w:val="004941BA"/>
    <w:rsid w:val="00495125"/>
    <w:rsid w:val="00495A71"/>
    <w:rsid w:val="00496E55"/>
    <w:rsid w:val="00497A2A"/>
    <w:rsid w:val="004A00FF"/>
    <w:rsid w:val="004A0314"/>
    <w:rsid w:val="004A13E5"/>
    <w:rsid w:val="004A1FF9"/>
    <w:rsid w:val="004A6EEE"/>
    <w:rsid w:val="004A73D0"/>
    <w:rsid w:val="004A779F"/>
    <w:rsid w:val="004B13D8"/>
    <w:rsid w:val="004B41EF"/>
    <w:rsid w:val="004B5C24"/>
    <w:rsid w:val="004B71B1"/>
    <w:rsid w:val="004B75DE"/>
    <w:rsid w:val="004B79A9"/>
    <w:rsid w:val="004C25C8"/>
    <w:rsid w:val="004C7595"/>
    <w:rsid w:val="004D113E"/>
    <w:rsid w:val="004D2CE2"/>
    <w:rsid w:val="004D42C7"/>
    <w:rsid w:val="004D4E62"/>
    <w:rsid w:val="004D7FD4"/>
    <w:rsid w:val="004E10F2"/>
    <w:rsid w:val="004E3DDA"/>
    <w:rsid w:val="004E5BD7"/>
    <w:rsid w:val="004E6EF9"/>
    <w:rsid w:val="004E6F10"/>
    <w:rsid w:val="004F0618"/>
    <w:rsid w:val="004F11D7"/>
    <w:rsid w:val="004F340E"/>
    <w:rsid w:val="004F354E"/>
    <w:rsid w:val="004F49EF"/>
    <w:rsid w:val="00501A7F"/>
    <w:rsid w:val="0050334D"/>
    <w:rsid w:val="00504848"/>
    <w:rsid w:val="00504995"/>
    <w:rsid w:val="005100FC"/>
    <w:rsid w:val="005118CE"/>
    <w:rsid w:val="005124C2"/>
    <w:rsid w:val="00515093"/>
    <w:rsid w:val="00515484"/>
    <w:rsid w:val="00516E7A"/>
    <w:rsid w:val="00517C90"/>
    <w:rsid w:val="005205BB"/>
    <w:rsid w:val="00521C66"/>
    <w:rsid w:val="00525D26"/>
    <w:rsid w:val="00525E3F"/>
    <w:rsid w:val="00526730"/>
    <w:rsid w:val="00527395"/>
    <w:rsid w:val="00527EB6"/>
    <w:rsid w:val="00534837"/>
    <w:rsid w:val="00535092"/>
    <w:rsid w:val="0053781A"/>
    <w:rsid w:val="00541930"/>
    <w:rsid w:val="00542D2E"/>
    <w:rsid w:val="00547A87"/>
    <w:rsid w:val="005538F0"/>
    <w:rsid w:val="00553F6A"/>
    <w:rsid w:val="00554242"/>
    <w:rsid w:val="005552BD"/>
    <w:rsid w:val="0055574B"/>
    <w:rsid w:val="005607CE"/>
    <w:rsid w:val="00561093"/>
    <w:rsid w:val="00561D33"/>
    <w:rsid w:val="005661B6"/>
    <w:rsid w:val="0056648C"/>
    <w:rsid w:val="00567016"/>
    <w:rsid w:val="00570C98"/>
    <w:rsid w:val="0057158D"/>
    <w:rsid w:val="00571760"/>
    <w:rsid w:val="005718A8"/>
    <w:rsid w:val="005724BE"/>
    <w:rsid w:val="005751DF"/>
    <w:rsid w:val="00575C5F"/>
    <w:rsid w:val="00576085"/>
    <w:rsid w:val="00576951"/>
    <w:rsid w:val="00576F60"/>
    <w:rsid w:val="00576FDE"/>
    <w:rsid w:val="00577B65"/>
    <w:rsid w:val="00580213"/>
    <w:rsid w:val="00581B66"/>
    <w:rsid w:val="00582E18"/>
    <w:rsid w:val="00583B79"/>
    <w:rsid w:val="0058477A"/>
    <w:rsid w:val="005859F1"/>
    <w:rsid w:val="00587DC8"/>
    <w:rsid w:val="00590AB1"/>
    <w:rsid w:val="00593CA9"/>
    <w:rsid w:val="00594F61"/>
    <w:rsid w:val="005A08C6"/>
    <w:rsid w:val="005A41F9"/>
    <w:rsid w:val="005A5AF7"/>
    <w:rsid w:val="005B6D83"/>
    <w:rsid w:val="005C1706"/>
    <w:rsid w:val="005C1B7D"/>
    <w:rsid w:val="005C1CA2"/>
    <w:rsid w:val="005C1D37"/>
    <w:rsid w:val="005C288F"/>
    <w:rsid w:val="005C6ABB"/>
    <w:rsid w:val="005C6E37"/>
    <w:rsid w:val="005C70E9"/>
    <w:rsid w:val="005D0E8A"/>
    <w:rsid w:val="005D258E"/>
    <w:rsid w:val="005D2825"/>
    <w:rsid w:val="005D532D"/>
    <w:rsid w:val="005D53DA"/>
    <w:rsid w:val="005D616F"/>
    <w:rsid w:val="005D6EE6"/>
    <w:rsid w:val="005E089E"/>
    <w:rsid w:val="005E238F"/>
    <w:rsid w:val="005E3AF2"/>
    <w:rsid w:val="005E51C5"/>
    <w:rsid w:val="005E6E45"/>
    <w:rsid w:val="005E732B"/>
    <w:rsid w:val="005F14CE"/>
    <w:rsid w:val="005F14F0"/>
    <w:rsid w:val="005F1C10"/>
    <w:rsid w:val="005F3D5B"/>
    <w:rsid w:val="005F566A"/>
    <w:rsid w:val="005F6966"/>
    <w:rsid w:val="0060109B"/>
    <w:rsid w:val="006011FB"/>
    <w:rsid w:val="00601894"/>
    <w:rsid w:val="006027D9"/>
    <w:rsid w:val="00602B8A"/>
    <w:rsid w:val="00602CE0"/>
    <w:rsid w:val="00603C5E"/>
    <w:rsid w:val="0060460D"/>
    <w:rsid w:val="00605CCA"/>
    <w:rsid w:val="00606250"/>
    <w:rsid w:val="00607935"/>
    <w:rsid w:val="006079CC"/>
    <w:rsid w:val="00612A45"/>
    <w:rsid w:val="00612CE2"/>
    <w:rsid w:val="00612DBB"/>
    <w:rsid w:val="006135E3"/>
    <w:rsid w:val="0061509C"/>
    <w:rsid w:val="0061574F"/>
    <w:rsid w:val="0061587A"/>
    <w:rsid w:val="00615B4B"/>
    <w:rsid w:val="006168EE"/>
    <w:rsid w:val="00617374"/>
    <w:rsid w:val="006213D6"/>
    <w:rsid w:val="006224CD"/>
    <w:rsid w:val="00623808"/>
    <w:rsid w:val="00625BCC"/>
    <w:rsid w:val="00632FB3"/>
    <w:rsid w:val="00633520"/>
    <w:rsid w:val="00640228"/>
    <w:rsid w:val="00640797"/>
    <w:rsid w:val="00642CD5"/>
    <w:rsid w:val="00643085"/>
    <w:rsid w:val="00643628"/>
    <w:rsid w:val="006445B6"/>
    <w:rsid w:val="00644957"/>
    <w:rsid w:val="00645011"/>
    <w:rsid w:val="006503C1"/>
    <w:rsid w:val="006521C9"/>
    <w:rsid w:val="006533C8"/>
    <w:rsid w:val="006536AF"/>
    <w:rsid w:val="00654FFB"/>
    <w:rsid w:val="006552F5"/>
    <w:rsid w:val="0065761D"/>
    <w:rsid w:val="00657C45"/>
    <w:rsid w:val="00660C4C"/>
    <w:rsid w:val="0066177D"/>
    <w:rsid w:val="006652ED"/>
    <w:rsid w:val="00666358"/>
    <w:rsid w:val="00673FA6"/>
    <w:rsid w:val="0067702F"/>
    <w:rsid w:val="006842D9"/>
    <w:rsid w:val="00685EB6"/>
    <w:rsid w:val="006864D0"/>
    <w:rsid w:val="00686929"/>
    <w:rsid w:val="00687235"/>
    <w:rsid w:val="00687FEE"/>
    <w:rsid w:val="00694AC7"/>
    <w:rsid w:val="00694B94"/>
    <w:rsid w:val="00694BCF"/>
    <w:rsid w:val="00696B9E"/>
    <w:rsid w:val="00696E1B"/>
    <w:rsid w:val="00697ADA"/>
    <w:rsid w:val="006A104B"/>
    <w:rsid w:val="006A10C2"/>
    <w:rsid w:val="006A44D3"/>
    <w:rsid w:val="006A5C1B"/>
    <w:rsid w:val="006A5EF0"/>
    <w:rsid w:val="006A715C"/>
    <w:rsid w:val="006A71DC"/>
    <w:rsid w:val="006B0625"/>
    <w:rsid w:val="006B1EFD"/>
    <w:rsid w:val="006B253F"/>
    <w:rsid w:val="006B2D5C"/>
    <w:rsid w:val="006C0077"/>
    <w:rsid w:val="006C18C3"/>
    <w:rsid w:val="006C33E9"/>
    <w:rsid w:val="006C4687"/>
    <w:rsid w:val="006C5385"/>
    <w:rsid w:val="006C6050"/>
    <w:rsid w:val="006C7BA5"/>
    <w:rsid w:val="006D24BC"/>
    <w:rsid w:val="006D5288"/>
    <w:rsid w:val="006D59A4"/>
    <w:rsid w:val="006E182E"/>
    <w:rsid w:val="006E2B45"/>
    <w:rsid w:val="006E48B6"/>
    <w:rsid w:val="006E773F"/>
    <w:rsid w:val="006F26AC"/>
    <w:rsid w:val="006F2DBF"/>
    <w:rsid w:val="006F2E59"/>
    <w:rsid w:val="006F324E"/>
    <w:rsid w:val="006F6337"/>
    <w:rsid w:val="006F6D72"/>
    <w:rsid w:val="006F7103"/>
    <w:rsid w:val="006F7E0F"/>
    <w:rsid w:val="007005B2"/>
    <w:rsid w:val="00700741"/>
    <w:rsid w:val="00704151"/>
    <w:rsid w:val="00710ED1"/>
    <w:rsid w:val="00711484"/>
    <w:rsid w:val="00714AE9"/>
    <w:rsid w:val="007157F1"/>
    <w:rsid w:val="00716875"/>
    <w:rsid w:val="00722F47"/>
    <w:rsid w:val="00722FC5"/>
    <w:rsid w:val="007234B3"/>
    <w:rsid w:val="0072417F"/>
    <w:rsid w:val="00727196"/>
    <w:rsid w:val="007301C1"/>
    <w:rsid w:val="00731A7B"/>
    <w:rsid w:val="00732BF5"/>
    <w:rsid w:val="007346FC"/>
    <w:rsid w:val="00734ED5"/>
    <w:rsid w:val="00735307"/>
    <w:rsid w:val="00737F68"/>
    <w:rsid w:val="007402E6"/>
    <w:rsid w:val="00740A7D"/>
    <w:rsid w:val="00741DC7"/>
    <w:rsid w:val="007420D8"/>
    <w:rsid w:val="00743285"/>
    <w:rsid w:val="00743AD7"/>
    <w:rsid w:val="00744D22"/>
    <w:rsid w:val="00745E7B"/>
    <w:rsid w:val="0074687F"/>
    <w:rsid w:val="00750084"/>
    <w:rsid w:val="00754242"/>
    <w:rsid w:val="00754B99"/>
    <w:rsid w:val="00754EEF"/>
    <w:rsid w:val="00755262"/>
    <w:rsid w:val="00756E56"/>
    <w:rsid w:val="00757499"/>
    <w:rsid w:val="007605C0"/>
    <w:rsid w:val="007608DF"/>
    <w:rsid w:val="00760C72"/>
    <w:rsid w:val="0076222E"/>
    <w:rsid w:val="0076233C"/>
    <w:rsid w:val="00764E2A"/>
    <w:rsid w:val="00765D6B"/>
    <w:rsid w:val="007712D0"/>
    <w:rsid w:val="00771369"/>
    <w:rsid w:val="0077195F"/>
    <w:rsid w:val="00771B76"/>
    <w:rsid w:val="007724AD"/>
    <w:rsid w:val="00774DFF"/>
    <w:rsid w:val="00775D9B"/>
    <w:rsid w:val="0077625A"/>
    <w:rsid w:val="00777024"/>
    <w:rsid w:val="00777DA1"/>
    <w:rsid w:val="00781338"/>
    <w:rsid w:val="007821CE"/>
    <w:rsid w:val="00782693"/>
    <w:rsid w:val="0078435B"/>
    <w:rsid w:val="0079197F"/>
    <w:rsid w:val="00792634"/>
    <w:rsid w:val="0079271F"/>
    <w:rsid w:val="0079518F"/>
    <w:rsid w:val="007965B1"/>
    <w:rsid w:val="007A195A"/>
    <w:rsid w:val="007A204F"/>
    <w:rsid w:val="007A241E"/>
    <w:rsid w:val="007A4F20"/>
    <w:rsid w:val="007A5357"/>
    <w:rsid w:val="007A5B70"/>
    <w:rsid w:val="007A64F7"/>
    <w:rsid w:val="007A7F4C"/>
    <w:rsid w:val="007B0A6F"/>
    <w:rsid w:val="007B4242"/>
    <w:rsid w:val="007B5E0E"/>
    <w:rsid w:val="007C01E0"/>
    <w:rsid w:val="007C25D1"/>
    <w:rsid w:val="007C490A"/>
    <w:rsid w:val="007C4CF2"/>
    <w:rsid w:val="007C5420"/>
    <w:rsid w:val="007D0331"/>
    <w:rsid w:val="007D1C24"/>
    <w:rsid w:val="007D305E"/>
    <w:rsid w:val="007D306A"/>
    <w:rsid w:val="007D3980"/>
    <w:rsid w:val="007D426B"/>
    <w:rsid w:val="007E0325"/>
    <w:rsid w:val="007E0F0C"/>
    <w:rsid w:val="007E1371"/>
    <w:rsid w:val="007E25AF"/>
    <w:rsid w:val="007E5189"/>
    <w:rsid w:val="007E5744"/>
    <w:rsid w:val="007E5B79"/>
    <w:rsid w:val="007E6988"/>
    <w:rsid w:val="007E7637"/>
    <w:rsid w:val="007F15D5"/>
    <w:rsid w:val="007F1C05"/>
    <w:rsid w:val="007F243B"/>
    <w:rsid w:val="007F7452"/>
    <w:rsid w:val="007F7B06"/>
    <w:rsid w:val="00800ED4"/>
    <w:rsid w:val="0080289C"/>
    <w:rsid w:val="00803EA7"/>
    <w:rsid w:val="0080400A"/>
    <w:rsid w:val="008041E1"/>
    <w:rsid w:val="00805BE4"/>
    <w:rsid w:val="00807559"/>
    <w:rsid w:val="00807D6D"/>
    <w:rsid w:val="00810763"/>
    <w:rsid w:val="008107D2"/>
    <w:rsid w:val="00810EC8"/>
    <w:rsid w:val="00810EED"/>
    <w:rsid w:val="008121B1"/>
    <w:rsid w:val="008122D2"/>
    <w:rsid w:val="0081232E"/>
    <w:rsid w:val="0081454E"/>
    <w:rsid w:val="00816B99"/>
    <w:rsid w:val="00816FC9"/>
    <w:rsid w:val="00817B87"/>
    <w:rsid w:val="00820906"/>
    <w:rsid w:val="00820A63"/>
    <w:rsid w:val="00822C44"/>
    <w:rsid w:val="0082343F"/>
    <w:rsid w:val="008243B1"/>
    <w:rsid w:val="00824778"/>
    <w:rsid w:val="00825A7D"/>
    <w:rsid w:val="0082743B"/>
    <w:rsid w:val="00830D32"/>
    <w:rsid w:val="00832AB0"/>
    <w:rsid w:val="00835991"/>
    <w:rsid w:val="00837D5C"/>
    <w:rsid w:val="0084144C"/>
    <w:rsid w:val="00841B3F"/>
    <w:rsid w:val="0084361E"/>
    <w:rsid w:val="00843F9C"/>
    <w:rsid w:val="008441F4"/>
    <w:rsid w:val="00844395"/>
    <w:rsid w:val="00844C86"/>
    <w:rsid w:val="00847F61"/>
    <w:rsid w:val="00851994"/>
    <w:rsid w:val="00851FC4"/>
    <w:rsid w:val="00853AD2"/>
    <w:rsid w:val="008555FA"/>
    <w:rsid w:val="00861AF6"/>
    <w:rsid w:val="00862C9B"/>
    <w:rsid w:val="00863961"/>
    <w:rsid w:val="008648F0"/>
    <w:rsid w:val="008701C9"/>
    <w:rsid w:val="008723CA"/>
    <w:rsid w:val="008728DC"/>
    <w:rsid w:val="00873A0F"/>
    <w:rsid w:val="00874E42"/>
    <w:rsid w:val="00880051"/>
    <w:rsid w:val="0088391D"/>
    <w:rsid w:val="008853CE"/>
    <w:rsid w:val="00885B6B"/>
    <w:rsid w:val="00886A97"/>
    <w:rsid w:val="00890B75"/>
    <w:rsid w:val="00892C7A"/>
    <w:rsid w:val="008947D6"/>
    <w:rsid w:val="0089507F"/>
    <w:rsid w:val="008976AD"/>
    <w:rsid w:val="008A072F"/>
    <w:rsid w:val="008A1493"/>
    <w:rsid w:val="008A5C98"/>
    <w:rsid w:val="008A7006"/>
    <w:rsid w:val="008B01AC"/>
    <w:rsid w:val="008B01BD"/>
    <w:rsid w:val="008B097A"/>
    <w:rsid w:val="008B20CA"/>
    <w:rsid w:val="008B5600"/>
    <w:rsid w:val="008B62B0"/>
    <w:rsid w:val="008B6880"/>
    <w:rsid w:val="008B7211"/>
    <w:rsid w:val="008C04CE"/>
    <w:rsid w:val="008C2CDE"/>
    <w:rsid w:val="008C35D6"/>
    <w:rsid w:val="008C4A33"/>
    <w:rsid w:val="008C4D36"/>
    <w:rsid w:val="008C5A6A"/>
    <w:rsid w:val="008C5F88"/>
    <w:rsid w:val="008D139A"/>
    <w:rsid w:val="008D3860"/>
    <w:rsid w:val="008D5393"/>
    <w:rsid w:val="008D648D"/>
    <w:rsid w:val="008D6CF4"/>
    <w:rsid w:val="008E13F8"/>
    <w:rsid w:val="008E3180"/>
    <w:rsid w:val="008E45DF"/>
    <w:rsid w:val="008F0D2F"/>
    <w:rsid w:val="008F10A7"/>
    <w:rsid w:val="008F1AF0"/>
    <w:rsid w:val="008F4535"/>
    <w:rsid w:val="008F4566"/>
    <w:rsid w:val="008F471D"/>
    <w:rsid w:val="008F58C1"/>
    <w:rsid w:val="009001A5"/>
    <w:rsid w:val="00900533"/>
    <w:rsid w:val="0090284C"/>
    <w:rsid w:val="00902E14"/>
    <w:rsid w:val="00902FA4"/>
    <w:rsid w:val="009057FB"/>
    <w:rsid w:val="00910E33"/>
    <w:rsid w:val="009114D3"/>
    <w:rsid w:val="00912880"/>
    <w:rsid w:val="009134A3"/>
    <w:rsid w:val="009177C8"/>
    <w:rsid w:val="009226B3"/>
    <w:rsid w:val="0092371E"/>
    <w:rsid w:val="00927FA0"/>
    <w:rsid w:val="00931124"/>
    <w:rsid w:val="009325B2"/>
    <w:rsid w:val="00932BB1"/>
    <w:rsid w:val="009342D9"/>
    <w:rsid w:val="00934959"/>
    <w:rsid w:val="0093554A"/>
    <w:rsid w:val="009361E2"/>
    <w:rsid w:val="0093694D"/>
    <w:rsid w:val="00936CDA"/>
    <w:rsid w:val="00937091"/>
    <w:rsid w:val="00937337"/>
    <w:rsid w:val="00940118"/>
    <w:rsid w:val="009412EE"/>
    <w:rsid w:val="009415B1"/>
    <w:rsid w:val="00942205"/>
    <w:rsid w:val="009425E4"/>
    <w:rsid w:val="00943995"/>
    <w:rsid w:val="0094436F"/>
    <w:rsid w:val="00946285"/>
    <w:rsid w:val="0095080B"/>
    <w:rsid w:val="0095400E"/>
    <w:rsid w:val="0095446A"/>
    <w:rsid w:val="0095461B"/>
    <w:rsid w:val="009613BB"/>
    <w:rsid w:val="00961D3B"/>
    <w:rsid w:val="009624F5"/>
    <w:rsid w:val="0096350C"/>
    <w:rsid w:val="00963584"/>
    <w:rsid w:val="009661B8"/>
    <w:rsid w:val="00966E7E"/>
    <w:rsid w:val="00967AB4"/>
    <w:rsid w:val="00973024"/>
    <w:rsid w:val="009738B5"/>
    <w:rsid w:val="009766D8"/>
    <w:rsid w:val="00976CB8"/>
    <w:rsid w:val="00977B0E"/>
    <w:rsid w:val="00980E88"/>
    <w:rsid w:val="009815D8"/>
    <w:rsid w:val="00981D9D"/>
    <w:rsid w:val="0098233B"/>
    <w:rsid w:val="009832AF"/>
    <w:rsid w:val="00987F41"/>
    <w:rsid w:val="0099023D"/>
    <w:rsid w:val="00991B5C"/>
    <w:rsid w:val="00992623"/>
    <w:rsid w:val="00997AFD"/>
    <w:rsid w:val="009A2760"/>
    <w:rsid w:val="009A2DDD"/>
    <w:rsid w:val="009A37F8"/>
    <w:rsid w:val="009A4FC8"/>
    <w:rsid w:val="009A508E"/>
    <w:rsid w:val="009A5956"/>
    <w:rsid w:val="009A6AB6"/>
    <w:rsid w:val="009A6F0D"/>
    <w:rsid w:val="009B2B2D"/>
    <w:rsid w:val="009B42F3"/>
    <w:rsid w:val="009B6D1B"/>
    <w:rsid w:val="009B6DEE"/>
    <w:rsid w:val="009B7D85"/>
    <w:rsid w:val="009C0C2D"/>
    <w:rsid w:val="009C185C"/>
    <w:rsid w:val="009C1D8A"/>
    <w:rsid w:val="009C2B20"/>
    <w:rsid w:val="009C2C7E"/>
    <w:rsid w:val="009C496A"/>
    <w:rsid w:val="009C4F26"/>
    <w:rsid w:val="009C77EB"/>
    <w:rsid w:val="009C7A77"/>
    <w:rsid w:val="009C7BC6"/>
    <w:rsid w:val="009C7C14"/>
    <w:rsid w:val="009C7DFA"/>
    <w:rsid w:val="009D0165"/>
    <w:rsid w:val="009D0DA3"/>
    <w:rsid w:val="009D17D7"/>
    <w:rsid w:val="009D3C9C"/>
    <w:rsid w:val="009D50F1"/>
    <w:rsid w:val="009D53B4"/>
    <w:rsid w:val="009D56C5"/>
    <w:rsid w:val="009D6BD0"/>
    <w:rsid w:val="009D773B"/>
    <w:rsid w:val="009E04BF"/>
    <w:rsid w:val="009E0B9A"/>
    <w:rsid w:val="009E2408"/>
    <w:rsid w:val="009E3262"/>
    <w:rsid w:val="009E3B05"/>
    <w:rsid w:val="009E6BD7"/>
    <w:rsid w:val="009E71D1"/>
    <w:rsid w:val="009F0B6E"/>
    <w:rsid w:val="009F49CA"/>
    <w:rsid w:val="009F6866"/>
    <w:rsid w:val="009F788F"/>
    <w:rsid w:val="00A016AF"/>
    <w:rsid w:val="00A02194"/>
    <w:rsid w:val="00A021D9"/>
    <w:rsid w:val="00A05119"/>
    <w:rsid w:val="00A05A5D"/>
    <w:rsid w:val="00A06786"/>
    <w:rsid w:val="00A073B2"/>
    <w:rsid w:val="00A07C13"/>
    <w:rsid w:val="00A11233"/>
    <w:rsid w:val="00A11AB5"/>
    <w:rsid w:val="00A1259F"/>
    <w:rsid w:val="00A12A1C"/>
    <w:rsid w:val="00A131C4"/>
    <w:rsid w:val="00A1354F"/>
    <w:rsid w:val="00A15899"/>
    <w:rsid w:val="00A15BE7"/>
    <w:rsid w:val="00A16C3F"/>
    <w:rsid w:val="00A20891"/>
    <w:rsid w:val="00A21602"/>
    <w:rsid w:val="00A218B4"/>
    <w:rsid w:val="00A220E5"/>
    <w:rsid w:val="00A22AD2"/>
    <w:rsid w:val="00A24441"/>
    <w:rsid w:val="00A25176"/>
    <w:rsid w:val="00A25180"/>
    <w:rsid w:val="00A25AC1"/>
    <w:rsid w:val="00A25EE3"/>
    <w:rsid w:val="00A267A7"/>
    <w:rsid w:val="00A26E68"/>
    <w:rsid w:val="00A272A8"/>
    <w:rsid w:val="00A3016A"/>
    <w:rsid w:val="00A30DAC"/>
    <w:rsid w:val="00A32638"/>
    <w:rsid w:val="00A33625"/>
    <w:rsid w:val="00A359AE"/>
    <w:rsid w:val="00A36399"/>
    <w:rsid w:val="00A408E4"/>
    <w:rsid w:val="00A414B1"/>
    <w:rsid w:val="00A44681"/>
    <w:rsid w:val="00A45D60"/>
    <w:rsid w:val="00A45F3C"/>
    <w:rsid w:val="00A46736"/>
    <w:rsid w:val="00A50048"/>
    <w:rsid w:val="00A5105E"/>
    <w:rsid w:val="00A512CB"/>
    <w:rsid w:val="00A535F1"/>
    <w:rsid w:val="00A53EC2"/>
    <w:rsid w:val="00A54753"/>
    <w:rsid w:val="00A5494E"/>
    <w:rsid w:val="00A5646E"/>
    <w:rsid w:val="00A6117C"/>
    <w:rsid w:val="00A62ECE"/>
    <w:rsid w:val="00A6659E"/>
    <w:rsid w:val="00A70BF6"/>
    <w:rsid w:val="00A722E7"/>
    <w:rsid w:val="00A73488"/>
    <w:rsid w:val="00A73A48"/>
    <w:rsid w:val="00A7432B"/>
    <w:rsid w:val="00A74674"/>
    <w:rsid w:val="00A80908"/>
    <w:rsid w:val="00A81D54"/>
    <w:rsid w:val="00A83C35"/>
    <w:rsid w:val="00A854C8"/>
    <w:rsid w:val="00A877B1"/>
    <w:rsid w:val="00A90400"/>
    <w:rsid w:val="00A96322"/>
    <w:rsid w:val="00AA196C"/>
    <w:rsid w:val="00AA32D0"/>
    <w:rsid w:val="00AA5686"/>
    <w:rsid w:val="00AB101C"/>
    <w:rsid w:val="00AB35A3"/>
    <w:rsid w:val="00AB4009"/>
    <w:rsid w:val="00AB4649"/>
    <w:rsid w:val="00AC04C6"/>
    <w:rsid w:val="00AC1274"/>
    <w:rsid w:val="00AC1C8D"/>
    <w:rsid w:val="00AC2AAA"/>
    <w:rsid w:val="00AC2BA4"/>
    <w:rsid w:val="00AC37F6"/>
    <w:rsid w:val="00AC4C3D"/>
    <w:rsid w:val="00AC58CE"/>
    <w:rsid w:val="00AC7104"/>
    <w:rsid w:val="00AD12B5"/>
    <w:rsid w:val="00AD2B3D"/>
    <w:rsid w:val="00AD3754"/>
    <w:rsid w:val="00AD45CF"/>
    <w:rsid w:val="00AD5387"/>
    <w:rsid w:val="00AD5ACA"/>
    <w:rsid w:val="00AD6F3D"/>
    <w:rsid w:val="00AD7197"/>
    <w:rsid w:val="00AD7D3B"/>
    <w:rsid w:val="00AE03EF"/>
    <w:rsid w:val="00AE3AE9"/>
    <w:rsid w:val="00AE3D1C"/>
    <w:rsid w:val="00AE7965"/>
    <w:rsid w:val="00AF08D2"/>
    <w:rsid w:val="00AF0ADC"/>
    <w:rsid w:val="00AF2069"/>
    <w:rsid w:val="00AF3CB8"/>
    <w:rsid w:val="00AF4611"/>
    <w:rsid w:val="00AF604A"/>
    <w:rsid w:val="00AF63D9"/>
    <w:rsid w:val="00B00474"/>
    <w:rsid w:val="00B00B27"/>
    <w:rsid w:val="00B03A20"/>
    <w:rsid w:val="00B03C3D"/>
    <w:rsid w:val="00B04E5A"/>
    <w:rsid w:val="00B055CA"/>
    <w:rsid w:val="00B05B64"/>
    <w:rsid w:val="00B07E6F"/>
    <w:rsid w:val="00B109D8"/>
    <w:rsid w:val="00B11EAD"/>
    <w:rsid w:val="00B13EE3"/>
    <w:rsid w:val="00B15089"/>
    <w:rsid w:val="00B162BA"/>
    <w:rsid w:val="00B178DB"/>
    <w:rsid w:val="00B17D68"/>
    <w:rsid w:val="00B17E13"/>
    <w:rsid w:val="00B17E33"/>
    <w:rsid w:val="00B2145C"/>
    <w:rsid w:val="00B221F0"/>
    <w:rsid w:val="00B22FC1"/>
    <w:rsid w:val="00B2516E"/>
    <w:rsid w:val="00B25354"/>
    <w:rsid w:val="00B30134"/>
    <w:rsid w:val="00B306FA"/>
    <w:rsid w:val="00B315B3"/>
    <w:rsid w:val="00B325EE"/>
    <w:rsid w:val="00B34D89"/>
    <w:rsid w:val="00B3568B"/>
    <w:rsid w:val="00B419AF"/>
    <w:rsid w:val="00B42537"/>
    <w:rsid w:val="00B42701"/>
    <w:rsid w:val="00B444D6"/>
    <w:rsid w:val="00B44594"/>
    <w:rsid w:val="00B44C9C"/>
    <w:rsid w:val="00B4599C"/>
    <w:rsid w:val="00B46CB7"/>
    <w:rsid w:val="00B4711F"/>
    <w:rsid w:val="00B47CAA"/>
    <w:rsid w:val="00B5023D"/>
    <w:rsid w:val="00B5086A"/>
    <w:rsid w:val="00B51D2F"/>
    <w:rsid w:val="00B535A6"/>
    <w:rsid w:val="00B53ABC"/>
    <w:rsid w:val="00B542F8"/>
    <w:rsid w:val="00B566C8"/>
    <w:rsid w:val="00B5686C"/>
    <w:rsid w:val="00B613F2"/>
    <w:rsid w:val="00B61DB9"/>
    <w:rsid w:val="00B625D7"/>
    <w:rsid w:val="00B6362E"/>
    <w:rsid w:val="00B65921"/>
    <w:rsid w:val="00B65B2F"/>
    <w:rsid w:val="00B660D4"/>
    <w:rsid w:val="00B711E4"/>
    <w:rsid w:val="00B71AE2"/>
    <w:rsid w:val="00B71E32"/>
    <w:rsid w:val="00B73967"/>
    <w:rsid w:val="00B73CE9"/>
    <w:rsid w:val="00B74004"/>
    <w:rsid w:val="00B75C73"/>
    <w:rsid w:val="00B76715"/>
    <w:rsid w:val="00B76C97"/>
    <w:rsid w:val="00B81E43"/>
    <w:rsid w:val="00B83FA1"/>
    <w:rsid w:val="00B8409F"/>
    <w:rsid w:val="00B848C8"/>
    <w:rsid w:val="00B84CAD"/>
    <w:rsid w:val="00B85420"/>
    <w:rsid w:val="00B860BC"/>
    <w:rsid w:val="00B91C98"/>
    <w:rsid w:val="00B92206"/>
    <w:rsid w:val="00B9592F"/>
    <w:rsid w:val="00B961BE"/>
    <w:rsid w:val="00B963C4"/>
    <w:rsid w:val="00B96A49"/>
    <w:rsid w:val="00BA108A"/>
    <w:rsid w:val="00BA1625"/>
    <w:rsid w:val="00BA1DF7"/>
    <w:rsid w:val="00BA236F"/>
    <w:rsid w:val="00BA29BC"/>
    <w:rsid w:val="00BA2DDB"/>
    <w:rsid w:val="00BA5E26"/>
    <w:rsid w:val="00BA7F9F"/>
    <w:rsid w:val="00BB092C"/>
    <w:rsid w:val="00BB0AC1"/>
    <w:rsid w:val="00BB2EC9"/>
    <w:rsid w:val="00BC05EB"/>
    <w:rsid w:val="00BC1AED"/>
    <w:rsid w:val="00BC255C"/>
    <w:rsid w:val="00BC2745"/>
    <w:rsid w:val="00BC2F80"/>
    <w:rsid w:val="00BC6134"/>
    <w:rsid w:val="00BD09FB"/>
    <w:rsid w:val="00BD3AF8"/>
    <w:rsid w:val="00BD5146"/>
    <w:rsid w:val="00BD5B6F"/>
    <w:rsid w:val="00BD5BB6"/>
    <w:rsid w:val="00BD794A"/>
    <w:rsid w:val="00BE1DD8"/>
    <w:rsid w:val="00BE60EA"/>
    <w:rsid w:val="00BE71D0"/>
    <w:rsid w:val="00BF0044"/>
    <w:rsid w:val="00BF278E"/>
    <w:rsid w:val="00BF3E3D"/>
    <w:rsid w:val="00C01FDC"/>
    <w:rsid w:val="00C024F8"/>
    <w:rsid w:val="00C049CF"/>
    <w:rsid w:val="00C0582C"/>
    <w:rsid w:val="00C112E6"/>
    <w:rsid w:val="00C11412"/>
    <w:rsid w:val="00C1244A"/>
    <w:rsid w:val="00C13A33"/>
    <w:rsid w:val="00C14392"/>
    <w:rsid w:val="00C14AD8"/>
    <w:rsid w:val="00C16422"/>
    <w:rsid w:val="00C16938"/>
    <w:rsid w:val="00C17B99"/>
    <w:rsid w:val="00C17E2B"/>
    <w:rsid w:val="00C203ED"/>
    <w:rsid w:val="00C217B5"/>
    <w:rsid w:val="00C2350B"/>
    <w:rsid w:val="00C25D4A"/>
    <w:rsid w:val="00C33EA8"/>
    <w:rsid w:val="00C344AF"/>
    <w:rsid w:val="00C353EA"/>
    <w:rsid w:val="00C36AE7"/>
    <w:rsid w:val="00C402DF"/>
    <w:rsid w:val="00C40937"/>
    <w:rsid w:val="00C415D0"/>
    <w:rsid w:val="00C41DAB"/>
    <w:rsid w:val="00C443BA"/>
    <w:rsid w:val="00C444C3"/>
    <w:rsid w:val="00C445E0"/>
    <w:rsid w:val="00C47104"/>
    <w:rsid w:val="00C50AB2"/>
    <w:rsid w:val="00C607FE"/>
    <w:rsid w:val="00C60FFC"/>
    <w:rsid w:val="00C6199D"/>
    <w:rsid w:val="00C62491"/>
    <w:rsid w:val="00C64A62"/>
    <w:rsid w:val="00C66FB0"/>
    <w:rsid w:val="00C6750B"/>
    <w:rsid w:val="00C67E29"/>
    <w:rsid w:val="00C723B5"/>
    <w:rsid w:val="00C735FA"/>
    <w:rsid w:val="00C74A53"/>
    <w:rsid w:val="00C74C8C"/>
    <w:rsid w:val="00C808FF"/>
    <w:rsid w:val="00C80DFE"/>
    <w:rsid w:val="00C812AE"/>
    <w:rsid w:val="00C81A8A"/>
    <w:rsid w:val="00C83563"/>
    <w:rsid w:val="00C83A35"/>
    <w:rsid w:val="00C84121"/>
    <w:rsid w:val="00C84309"/>
    <w:rsid w:val="00C859F9"/>
    <w:rsid w:val="00C87F3C"/>
    <w:rsid w:val="00C91348"/>
    <w:rsid w:val="00C91941"/>
    <w:rsid w:val="00C91989"/>
    <w:rsid w:val="00C95C56"/>
    <w:rsid w:val="00C96FDB"/>
    <w:rsid w:val="00C97A7D"/>
    <w:rsid w:val="00CA16E5"/>
    <w:rsid w:val="00CA3563"/>
    <w:rsid w:val="00CA429E"/>
    <w:rsid w:val="00CA4C63"/>
    <w:rsid w:val="00CA53C9"/>
    <w:rsid w:val="00CA7F33"/>
    <w:rsid w:val="00CB248F"/>
    <w:rsid w:val="00CB380E"/>
    <w:rsid w:val="00CB4356"/>
    <w:rsid w:val="00CB4DD4"/>
    <w:rsid w:val="00CB5200"/>
    <w:rsid w:val="00CB67A9"/>
    <w:rsid w:val="00CC1581"/>
    <w:rsid w:val="00CC1933"/>
    <w:rsid w:val="00CC1B5D"/>
    <w:rsid w:val="00CC2105"/>
    <w:rsid w:val="00CC50E1"/>
    <w:rsid w:val="00CC59AE"/>
    <w:rsid w:val="00CC6631"/>
    <w:rsid w:val="00CD0CD3"/>
    <w:rsid w:val="00CD18A3"/>
    <w:rsid w:val="00CD3150"/>
    <w:rsid w:val="00CD39A5"/>
    <w:rsid w:val="00CD52E0"/>
    <w:rsid w:val="00CD5A83"/>
    <w:rsid w:val="00CE1B17"/>
    <w:rsid w:val="00CE2F44"/>
    <w:rsid w:val="00CE3739"/>
    <w:rsid w:val="00CE6AA9"/>
    <w:rsid w:val="00CE7F75"/>
    <w:rsid w:val="00CF1005"/>
    <w:rsid w:val="00CF1098"/>
    <w:rsid w:val="00CF44DC"/>
    <w:rsid w:val="00CF7BCF"/>
    <w:rsid w:val="00CF7C64"/>
    <w:rsid w:val="00CF7E8F"/>
    <w:rsid w:val="00D01238"/>
    <w:rsid w:val="00D018A0"/>
    <w:rsid w:val="00D049F9"/>
    <w:rsid w:val="00D05018"/>
    <w:rsid w:val="00D05148"/>
    <w:rsid w:val="00D0663F"/>
    <w:rsid w:val="00D06D1A"/>
    <w:rsid w:val="00D1436C"/>
    <w:rsid w:val="00D15BCE"/>
    <w:rsid w:val="00D17324"/>
    <w:rsid w:val="00D179E2"/>
    <w:rsid w:val="00D24D92"/>
    <w:rsid w:val="00D25490"/>
    <w:rsid w:val="00D26049"/>
    <w:rsid w:val="00D2661B"/>
    <w:rsid w:val="00D314F4"/>
    <w:rsid w:val="00D31AC7"/>
    <w:rsid w:val="00D34F27"/>
    <w:rsid w:val="00D365F7"/>
    <w:rsid w:val="00D40198"/>
    <w:rsid w:val="00D41E63"/>
    <w:rsid w:val="00D42081"/>
    <w:rsid w:val="00D43DDC"/>
    <w:rsid w:val="00D45FB6"/>
    <w:rsid w:val="00D47D2E"/>
    <w:rsid w:val="00D47EBC"/>
    <w:rsid w:val="00D5406F"/>
    <w:rsid w:val="00D55387"/>
    <w:rsid w:val="00D56F4F"/>
    <w:rsid w:val="00D60DE3"/>
    <w:rsid w:val="00D630F4"/>
    <w:rsid w:val="00D64425"/>
    <w:rsid w:val="00D664A8"/>
    <w:rsid w:val="00D70F82"/>
    <w:rsid w:val="00D71717"/>
    <w:rsid w:val="00D765C1"/>
    <w:rsid w:val="00D81003"/>
    <w:rsid w:val="00D8384F"/>
    <w:rsid w:val="00D83A01"/>
    <w:rsid w:val="00D83BAD"/>
    <w:rsid w:val="00D914B8"/>
    <w:rsid w:val="00D92870"/>
    <w:rsid w:val="00D93311"/>
    <w:rsid w:val="00D93F24"/>
    <w:rsid w:val="00D943C3"/>
    <w:rsid w:val="00DA0170"/>
    <w:rsid w:val="00DA05B8"/>
    <w:rsid w:val="00DA0C00"/>
    <w:rsid w:val="00DA2278"/>
    <w:rsid w:val="00DA405C"/>
    <w:rsid w:val="00DA4081"/>
    <w:rsid w:val="00DA4A39"/>
    <w:rsid w:val="00DA7988"/>
    <w:rsid w:val="00DA7D75"/>
    <w:rsid w:val="00DB09E5"/>
    <w:rsid w:val="00DB1FDA"/>
    <w:rsid w:val="00DB36DF"/>
    <w:rsid w:val="00DB51AE"/>
    <w:rsid w:val="00DB6997"/>
    <w:rsid w:val="00DB7759"/>
    <w:rsid w:val="00DC02E8"/>
    <w:rsid w:val="00DC1891"/>
    <w:rsid w:val="00DC2787"/>
    <w:rsid w:val="00DC474D"/>
    <w:rsid w:val="00DC56C9"/>
    <w:rsid w:val="00DC67E9"/>
    <w:rsid w:val="00DC7C21"/>
    <w:rsid w:val="00DD0ACF"/>
    <w:rsid w:val="00DD1127"/>
    <w:rsid w:val="00DD1418"/>
    <w:rsid w:val="00DD31E3"/>
    <w:rsid w:val="00DE03EF"/>
    <w:rsid w:val="00DE1D6C"/>
    <w:rsid w:val="00DE56C2"/>
    <w:rsid w:val="00DF0C48"/>
    <w:rsid w:val="00DF1B78"/>
    <w:rsid w:val="00DF1BB1"/>
    <w:rsid w:val="00DF1D2C"/>
    <w:rsid w:val="00DF1ED2"/>
    <w:rsid w:val="00DF259C"/>
    <w:rsid w:val="00DF26B7"/>
    <w:rsid w:val="00DF3D45"/>
    <w:rsid w:val="00DF5085"/>
    <w:rsid w:val="00DF57DC"/>
    <w:rsid w:val="00DF58A0"/>
    <w:rsid w:val="00DF6277"/>
    <w:rsid w:val="00DF7C33"/>
    <w:rsid w:val="00E00DCD"/>
    <w:rsid w:val="00E0166F"/>
    <w:rsid w:val="00E01A85"/>
    <w:rsid w:val="00E028D7"/>
    <w:rsid w:val="00E05BF7"/>
    <w:rsid w:val="00E128CC"/>
    <w:rsid w:val="00E13ED4"/>
    <w:rsid w:val="00E140CF"/>
    <w:rsid w:val="00E15669"/>
    <w:rsid w:val="00E16A07"/>
    <w:rsid w:val="00E202FD"/>
    <w:rsid w:val="00E2050C"/>
    <w:rsid w:val="00E20F93"/>
    <w:rsid w:val="00E23C17"/>
    <w:rsid w:val="00E2487B"/>
    <w:rsid w:val="00E24B13"/>
    <w:rsid w:val="00E2553D"/>
    <w:rsid w:val="00E262FF"/>
    <w:rsid w:val="00E26434"/>
    <w:rsid w:val="00E27727"/>
    <w:rsid w:val="00E330E9"/>
    <w:rsid w:val="00E33EF5"/>
    <w:rsid w:val="00E35E1F"/>
    <w:rsid w:val="00E37F3C"/>
    <w:rsid w:val="00E415BF"/>
    <w:rsid w:val="00E418D1"/>
    <w:rsid w:val="00E458D0"/>
    <w:rsid w:val="00E50028"/>
    <w:rsid w:val="00E518AD"/>
    <w:rsid w:val="00E52734"/>
    <w:rsid w:val="00E53129"/>
    <w:rsid w:val="00E53257"/>
    <w:rsid w:val="00E53C99"/>
    <w:rsid w:val="00E54842"/>
    <w:rsid w:val="00E56936"/>
    <w:rsid w:val="00E575E6"/>
    <w:rsid w:val="00E57FDD"/>
    <w:rsid w:val="00E603CB"/>
    <w:rsid w:val="00E60FC4"/>
    <w:rsid w:val="00E61386"/>
    <w:rsid w:val="00E63EF7"/>
    <w:rsid w:val="00E64477"/>
    <w:rsid w:val="00E6565B"/>
    <w:rsid w:val="00E70AA5"/>
    <w:rsid w:val="00E71B51"/>
    <w:rsid w:val="00E75BBA"/>
    <w:rsid w:val="00E761F4"/>
    <w:rsid w:val="00E92B12"/>
    <w:rsid w:val="00E94676"/>
    <w:rsid w:val="00E952C2"/>
    <w:rsid w:val="00E956B4"/>
    <w:rsid w:val="00E95BCD"/>
    <w:rsid w:val="00E96C76"/>
    <w:rsid w:val="00E97E7C"/>
    <w:rsid w:val="00EA0308"/>
    <w:rsid w:val="00EA08A0"/>
    <w:rsid w:val="00EA1092"/>
    <w:rsid w:val="00EA2B0E"/>
    <w:rsid w:val="00EA4563"/>
    <w:rsid w:val="00EA464D"/>
    <w:rsid w:val="00EA47C7"/>
    <w:rsid w:val="00EA4CCB"/>
    <w:rsid w:val="00EA7818"/>
    <w:rsid w:val="00EB28F8"/>
    <w:rsid w:val="00EB3110"/>
    <w:rsid w:val="00EB4CF6"/>
    <w:rsid w:val="00EB6CC8"/>
    <w:rsid w:val="00EB7A01"/>
    <w:rsid w:val="00EC0A09"/>
    <w:rsid w:val="00EC2D29"/>
    <w:rsid w:val="00EC442B"/>
    <w:rsid w:val="00EC5E98"/>
    <w:rsid w:val="00EC5FF1"/>
    <w:rsid w:val="00EC6698"/>
    <w:rsid w:val="00EC6961"/>
    <w:rsid w:val="00ED1192"/>
    <w:rsid w:val="00ED1527"/>
    <w:rsid w:val="00ED2B16"/>
    <w:rsid w:val="00ED5529"/>
    <w:rsid w:val="00ED6AE4"/>
    <w:rsid w:val="00ED788A"/>
    <w:rsid w:val="00ED7F53"/>
    <w:rsid w:val="00EE00A4"/>
    <w:rsid w:val="00EE0BA1"/>
    <w:rsid w:val="00EE0C06"/>
    <w:rsid w:val="00EE3021"/>
    <w:rsid w:val="00EE48D7"/>
    <w:rsid w:val="00EE6DFE"/>
    <w:rsid w:val="00EE77D8"/>
    <w:rsid w:val="00EF20F8"/>
    <w:rsid w:val="00EF2E6E"/>
    <w:rsid w:val="00EF35A7"/>
    <w:rsid w:val="00EF5630"/>
    <w:rsid w:val="00EF57CB"/>
    <w:rsid w:val="00EF62D4"/>
    <w:rsid w:val="00EF6486"/>
    <w:rsid w:val="00EF6B2F"/>
    <w:rsid w:val="00EF7BEE"/>
    <w:rsid w:val="00F005B0"/>
    <w:rsid w:val="00F03954"/>
    <w:rsid w:val="00F05D1E"/>
    <w:rsid w:val="00F108F3"/>
    <w:rsid w:val="00F10A87"/>
    <w:rsid w:val="00F10F5C"/>
    <w:rsid w:val="00F117D5"/>
    <w:rsid w:val="00F11E5A"/>
    <w:rsid w:val="00F11FD6"/>
    <w:rsid w:val="00F12513"/>
    <w:rsid w:val="00F142CD"/>
    <w:rsid w:val="00F178E8"/>
    <w:rsid w:val="00F21943"/>
    <w:rsid w:val="00F228C3"/>
    <w:rsid w:val="00F242A3"/>
    <w:rsid w:val="00F2488F"/>
    <w:rsid w:val="00F24C9B"/>
    <w:rsid w:val="00F24D89"/>
    <w:rsid w:val="00F30806"/>
    <w:rsid w:val="00F30ED2"/>
    <w:rsid w:val="00F3242C"/>
    <w:rsid w:val="00F32CE8"/>
    <w:rsid w:val="00F32FD1"/>
    <w:rsid w:val="00F3464E"/>
    <w:rsid w:val="00F3504F"/>
    <w:rsid w:val="00F35D51"/>
    <w:rsid w:val="00F360FC"/>
    <w:rsid w:val="00F3655E"/>
    <w:rsid w:val="00F40401"/>
    <w:rsid w:val="00F412E3"/>
    <w:rsid w:val="00F4203D"/>
    <w:rsid w:val="00F42146"/>
    <w:rsid w:val="00F42463"/>
    <w:rsid w:val="00F4535B"/>
    <w:rsid w:val="00F47C63"/>
    <w:rsid w:val="00F50015"/>
    <w:rsid w:val="00F53474"/>
    <w:rsid w:val="00F53C6F"/>
    <w:rsid w:val="00F54020"/>
    <w:rsid w:val="00F54141"/>
    <w:rsid w:val="00F54E09"/>
    <w:rsid w:val="00F60C90"/>
    <w:rsid w:val="00F61359"/>
    <w:rsid w:val="00F615F8"/>
    <w:rsid w:val="00F63F79"/>
    <w:rsid w:val="00F64DA3"/>
    <w:rsid w:val="00F64F85"/>
    <w:rsid w:val="00F71191"/>
    <w:rsid w:val="00F7273E"/>
    <w:rsid w:val="00F72A50"/>
    <w:rsid w:val="00F743D8"/>
    <w:rsid w:val="00F75128"/>
    <w:rsid w:val="00F764C5"/>
    <w:rsid w:val="00F777AA"/>
    <w:rsid w:val="00F77943"/>
    <w:rsid w:val="00F77B40"/>
    <w:rsid w:val="00F77CD2"/>
    <w:rsid w:val="00F80599"/>
    <w:rsid w:val="00F8106D"/>
    <w:rsid w:val="00F8143E"/>
    <w:rsid w:val="00F83043"/>
    <w:rsid w:val="00F8485E"/>
    <w:rsid w:val="00F874EF"/>
    <w:rsid w:val="00F91FAF"/>
    <w:rsid w:val="00F932DE"/>
    <w:rsid w:val="00F93970"/>
    <w:rsid w:val="00F9475E"/>
    <w:rsid w:val="00F94D0E"/>
    <w:rsid w:val="00F95E15"/>
    <w:rsid w:val="00F97A28"/>
    <w:rsid w:val="00FA4732"/>
    <w:rsid w:val="00FA5077"/>
    <w:rsid w:val="00FA5A32"/>
    <w:rsid w:val="00FA6C19"/>
    <w:rsid w:val="00FB054D"/>
    <w:rsid w:val="00FB1B4E"/>
    <w:rsid w:val="00FB240A"/>
    <w:rsid w:val="00FB54EF"/>
    <w:rsid w:val="00FC12DC"/>
    <w:rsid w:val="00FC16B2"/>
    <w:rsid w:val="00FC4A52"/>
    <w:rsid w:val="00FC7FBE"/>
    <w:rsid w:val="00FD0520"/>
    <w:rsid w:val="00FD1E46"/>
    <w:rsid w:val="00FD2C42"/>
    <w:rsid w:val="00FD4770"/>
    <w:rsid w:val="00FD584F"/>
    <w:rsid w:val="00FE0741"/>
    <w:rsid w:val="00FE1348"/>
    <w:rsid w:val="00FE55F2"/>
    <w:rsid w:val="00FF068D"/>
    <w:rsid w:val="00FF216D"/>
    <w:rsid w:val="00FF27CC"/>
    <w:rsid w:val="00FF4D07"/>
    <w:rsid w:val="00FF5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18BEA3"/>
  <w15:docId w15:val="{8101556F-C51C-4809-B9A0-71E39A324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6B3"/>
    <w:rPr>
      <w:b/>
      <w:sz w:val="28"/>
      <w:szCs w:val="28"/>
    </w:rPr>
  </w:style>
  <w:style w:type="paragraph" w:styleId="Heading1">
    <w:name w:val="heading 1"/>
    <w:basedOn w:val="Normal"/>
    <w:next w:val="Normal"/>
    <w:qFormat/>
    <w:rsid w:val="009226B3"/>
    <w:pPr>
      <w:keepNext/>
      <w:jc w:val="center"/>
      <w:outlineLvl w:val="0"/>
    </w:pPr>
    <w:rPr>
      <w:rFonts w:ascii=".VnTime" w:hAnsi=".VnTime"/>
      <w:bCs/>
      <w:szCs w:val="24"/>
      <w:lang w:val="en-GB"/>
    </w:rPr>
  </w:style>
  <w:style w:type="paragraph" w:styleId="Heading2">
    <w:name w:val="heading 2"/>
    <w:basedOn w:val="Normal"/>
    <w:next w:val="Normal"/>
    <w:qFormat/>
    <w:rsid w:val="009226B3"/>
    <w:pPr>
      <w:keepNext/>
      <w:outlineLvl w:val="1"/>
    </w:pPr>
    <w:rPr>
      <w:rFonts w:ascii=".VnTime" w:hAnsi=".VnTime"/>
      <w:b w:val="0"/>
      <w:i/>
      <w:iCs/>
      <w:szCs w:val="24"/>
      <w:lang w:val="en-GB"/>
    </w:rPr>
  </w:style>
  <w:style w:type="paragraph" w:styleId="Heading4">
    <w:name w:val="heading 4"/>
    <w:basedOn w:val="Normal"/>
    <w:next w:val="Normal"/>
    <w:link w:val="Heading4Char"/>
    <w:semiHidden/>
    <w:unhideWhenUsed/>
    <w:qFormat/>
    <w:rsid w:val="0053509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9">
    <w:name w:val="heading 9"/>
    <w:basedOn w:val="Normal"/>
    <w:next w:val="Normal"/>
    <w:link w:val="Heading9Char"/>
    <w:semiHidden/>
    <w:unhideWhenUsed/>
    <w:qFormat/>
    <w:rsid w:val="00107D36"/>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226B3"/>
    <w:pPr>
      <w:spacing w:line="360" w:lineRule="auto"/>
      <w:ind w:firstLine="720"/>
      <w:jc w:val="both"/>
    </w:pPr>
    <w:rPr>
      <w:rFonts w:ascii=".VnTime" w:hAnsi=".VnTime"/>
      <w:b w:val="0"/>
      <w:szCs w:val="24"/>
      <w:lang w:val="en-GB"/>
    </w:rPr>
  </w:style>
  <w:style w:type="character" w:styleId="PageNumber">
    <w:name w:val="page number"/>
    <w:basedOn w:val="DefaultParagraphFont"/>
    <w:rsid w:val="009226B3"/>
  </w:style>
  <w:style w:type="paragraph" w:styleId="Footer">
    <w:name w:val="footer"/>
    <w:basedOn w:val="Normal"/>
    <w:rsid w:val="009226B3"/>
    <w:pPr>
      <w:tabs>
        <w:tab w:val="center" w:pos="4320"/>
        <w:tab w:val="right" w:pos="8640"/>
      </w:tabs>
    </w:pPr>
    <w:rPr>
      <w:rFonts w:ascii=".VnTime" w:hAnsi=".VnTime"/>
      <w:b w:val="0"/>
      <w:szCs w:val="24"/>
      <w:lang w:val="en-GB"/>
    </w:rPr>
  </w:style>
  <w:style w:type="paragraph" w:customStyle="1" w:styleId="a">
    <w:basedOn w:val="Normal"/>
    <w:semiHidden/>
    <w:rsid w:val="007A5B70"/>
    <w:pPr>
      <w:spacing w:after="160" w:line="240" w:lineRule="exact"/>
    </w:pPr>
    <w:rPr>
      <w:rFonts w:ascii="Arial" w:hAnsi="Arial"/>
      <w:b w:val="0"/>
      <w:sz w:val="22"/>
      <w:szCs w:val="22"/>
    </w:rPr>
  </w:style>
  <w:style w:type="paragraph" w:customStyle="1" w:styleId="CharChar1">
    <w:name w:val="Char Char1"/>
    <w:basedOn w:val="Normal"/>
    <w:next w:val="Normal"/>
    <w:autoRedefine/>
    <w:semiHidden/>
    <w:rsid w:val="00C353EA"/>
    <w:pPr>
      <w:spacing w:before="120" w:after="120" w:line="312" w:lineRule="auto"/>
    </w:pPr>
    <w:rPr>
      <w:b w:val="0"/>
    </w:rPr>
  </w:style>
  <w:style w:type="paragraph" w:customStyle="1" w:styleId="Char">
    <w:name w:val="Char"/>
    <w:next w:val="Normal"/>
    <w:autoRedefine/>
    <w:semiHidden/>
    <w:rsid w:val="009A2760"/>
    <w:pPr>
      <w:spacing w:after="160" w:line="240" w:lineRule="exact"/>
      <w:jc w:val="both"/>
    </w:pPr>
    <w:rPr>
      <w:sz w:val="28"/>
      <w:szCs w:val="22"/>
    </w:rPr>
  </w:style>
  <w:style w:type="paragraph" w:customStyle="1" w:styleId="CharCharCharChar">
    <w:name w:val="Char Char Char Char"/>
    <w:basedOn w:val="Normal"/>
    <w:next w:val="Normal"/>
    <w:autoRedefine/>
    <w:semiHidden/>
    <w:rsid w:val="00DB6997"/>
    <w:pPr>
      <w:spacing w:before="120" w:after="120" w:line="312" w:lineRule="auto"/>
    </w:pPr>
    <w:rPr>
      <w:b w:val="0"/>
    </w:rPr>
  </w:style>
  <w:style w:type="paragraph" w:styleId="BalloonText">
    <w:name w:val="Balloon Text"/>
    <w:basedOn w:val="Normal"/>
    <w:semiHidden/>
    <w:rsid w:val="00731A7B"/>
    <w:rPr>
      <w:rFonts w:ascii="Tahoma" w:hAnsi="Tahoma" w:cs="Tahoma"/>
      <w:sz w:val="16"/>
      <w:szCs w:val="16"/>
    </w:rPr>
  </w:style>
  <w:style w:type="paragraph" w:styleId="NormalWeb">
    <w:name w:val="Normal (Web)"/>
    <w:aliases w:val="webb,Обычный (веб)1,Обычный (веб) Знак,Обычный (веб) Знак1,Обычный (веб) Знак Знак, Char8,Char1,Char8,Char Char Char Char Char Char Char Char Char Char,Normal (Web) Char1"/>
    <w:basedOn w:val="Normal"/>
    <w:link w:val="NormalWebChar"/>
    <w:uiPriority w:val="99"/>
    <w:qFormat/>
    <w:rsid w:val="0035144C"/>
    <w:pPr>
      <w:spacing w:before="100" w:beforeAutospacing="1" w:after="100" w:afterAutospacing="1"/>
    </w:pPr>
    <w:rPr>
      <w:b w:val="0"/>
      <w:sz w:val="24"/>
      <w:szCs w:val="24"/>
    </w:rPr>
  </w:style>
  <w:style w:type="paragraph" w:customStyle="1" w:styleId="Char0">
    <w:name w:val="Char"/>
    <w:next w:val="Normal"/>
    <w:autoRedefine/>
    <w:semiHidden/>
    <w:rsid w:val="0035144C"/>
    <w:pPr>
      <w:spacing w:after="160" w:line="240" w:lineRule="exact"/>
      <w:jc w:val="both"/>
    </w:pPr>
    <w:rPr>
      <w:sz w:val="28"/>
      <w:szCs w:val="22"/>
    </w:rPr>
  </w:style>
  <w:style w:type="table" w:styleId="TableGrid">
    <w:name w:val="Table Grid"/>
    <w:basedOn w:val="TableNormal"/>
    <w:rsid w:val="009177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9Char">
    <w:name w:val="Heading 9 Char"/>
    <w:link w:val="Heading9"/>
    <w:semiHidden/>
    <w:rsid w:val="00107D36"/>
    <w:rPr>
      <w:rFonts w:ascii="Times New Roman" w:eastAsia="Times New Roman" w:hAnsi="Times New Roman" w:cs="Times New Roman"/>
      <w:b/>
      <w:sz w:val="22"/>
      <w:szCs w:val="22"/>
      <w:lang w:val="en-US" w:eastAsia="en-US"/>
    </w:rPr>
  </w:style>
  <w:style w:type="paragraph" w:styleId="FootnoteText">
    <w:name w:val="footnote text"/>
    <w:basedOn w:val="Normal"/>
    <w:link w:val="FootnoteTextChar"/>
    <w:rsid w:val="00107D36"/>
    <w:pPr>
      <w:autoSpaceDE w:val="0"/>
      <w:autoSpaceDN w:val="0"/>
    </w:pPr>
    <w:rPr>
      <w:rFonts w:ascii=".VnTime" w:hAnsi=".VnTime"/>
      <w:b w:val="0"/>
      <w:sz w:val="20"/>
      <w:szCs w:val="20"/>
      <w:lang w:val="en-GB"/>
    </w:rPr>
  </w:style>
  <w:style w:type="character" w:customStyle="1" w:styleId="FootnoteTextChar">
    <w:name w:val="Footnote Text Char"/>
    <w:link w:val="FootnoteText"/>
    <w:rsid w:val="00107D36"/>
    <w:rPr>
      <w:rFonts w:ascii=".VnTime" w:hAnsi=".VnTime" w:cs=".VnTime"/>
      <w:lang w:val="en-GB" w:eastAsia="en-US"/>
    </w:rPr>
  </w:style>
  <w:style w:type="paragraph" w:customStyle="1" w:styleId="CharCharCharCharCharCharCharCharCharCharCharChar1Char">
    <w:name w:val="Char Char Char Char Char Char Char Char Char Char Char Char1 Char"/>
    <w:basedOn w:val="Normal"/>
    <w:semiHidden/>
    <w:rsid w:val="00107D36"/>
    <w:pPr>
      <w:spacing w:after="160" w:line="240" w:lineRule="exact"/>
    </w:pPr>
    <w:rPr>
      <w:rFonts w:ascii="Arial" w:hAnsi="Arial"/>
      <w:b w:val="0"/>
      <w:sz w:val="22"/>
      <w:szCs w:val="22"/>
    </w:rPr>
  </w:style>
  <w:style w:type="character" w:customStyle="1" w:styleId="apple-converted-space">
    <w:name w:val="apple-converted-space"/>
    <w:basedOn w:val="DefaultParagraphFont"/>
    <w:rsid w:val="003232E0"/>
  </w:style>
  <w:style w:type="paragraph" w:styleId="Header">
    <w:name w:val="header"/>
    <w:basedOn w:val="Normal"/>
    <w:link w:val="HeaderChar"/>
    <w:uiPriority w:val="99"/>
    <w:rsid w:val="00B055CA"/>
    <w:pPr>
      <w:tabs>
        <w:tab w:val="center" w:pos="4680"/>
        <w:tab w:val="right" w:pos="9360"/>
      </w:tabs>
    </w:pPr>
  </w:style>
  <w:style w:type="character" w:customStyle="1" w:styleId="HeaderChar">
    <w:name w:val="Header Char"/>
    <w:basedOn w:val="DefaultParagraphFont"/>
    <w:link w:val="Header"/>
    <w:uiPriority w:val="99"/>
    <w:rsid w:val="00B055CA"/>
    <w:rPr>
      <w:b/>
      <w:sz w:val="28"/>
      <w:szCs w:val="28"/>
    </w:rPr>
  </w:style>
  <w:style w:type="paragraph" w:styleId="ListParagraph">
    <w:name w:val="List Paragraph"/>
    <w:basedOn w:val="Normal"/>
    <w:uiPriority w:val="34"/>
    <w:qFormat/>
    <w:rsid w:val="00AF2069"/>
    <w:pPr>
      <w:ind w:left="720"/>
      <w:contextualSpacing/>
    </w:pPr>
  </w:style>
  <w:style w:type="paragraph" w:styleId="BodyText">
    <w:name w:val="Body Text"/>
    <w:basedOn w:val="Normal"/>
    <w:link w:val="BodyTextChar"/>
    <w:rsid w:val="00E75BBA"/>
    <w:pPr>
      <w:spacing w:after="120"/>
    </w:pPr>
  </w:style>
  <w:style w:type="character" w:customStyle="1" w:styleId="BodyTextChar">
    <w:name w:val="Body Text Char"/>
    <w:basedOn w:val="DefaultParagraphFont"/>
    <w:link w:val="BodyText"/>
    <w:rsid w:val="00E75BBA"/>
    <w:rPr>
      <w:b/>
      <w:sz w:val="28"/>
      <w:szCs w:val="28"/>
    </w:rPr>
  </w:style>
  <w:style w:type="character" w:styleId="FootnoteReference">
    <w:name w:val="footnote reference"/>
    <w:basedOn w:val="DefaultParagraphFont"/>
    <w:unhideWhenUsed/>
    <w:rsid w:val="003C318B"/>
    <w:rPr>
      <w:vertAlign w:val="superscript"/>
    </w:rPr>
  </w:style>
  <w:style w:type="character" w:styleId="Hyperlink">
    <w:name w:val="Hyperlink"/>
    <w:basedOn w:val="DefaultParagraphFont"/>
    <w:uiPriority w:val="99"/>
    <w:unhideWhenUsed/>
    <w:rsid w:val="00E418D1"/>
    <w:rPr>
      <w:color w:val="0000FF" w:themeColor="hyperlink"/>
      <w:u w:val="single"/>
    </w:rPr>
  </w:style>
  <w:style w:type="character" w:customStyle="1" w:styleId="Heading4Char">
    <w:name w:val="Heading 4 Char"/>
    <w:basedOn w:val="DefaultParagraphFont"/>
    <w:link w:val="Heading4"/>
    <w:semiHidden/>
    <w:rsid w:val="00535092"/>
    <w:rPr>
      <w:rFonts w:asciiTheme="majorHAnsi" w:eastAsiaTheme="majorEastAsia" w:hAnsiTheme="majorHAnsi" w:cstheme="majorBidi"/>
      <w:b/>
      <w:i/>
      <w:iCs/>
      <w:color w:val="365F91" w:themeColor="accent1" w:themeShade="BF"/>
      <w:sz w:val="28"/>
      <w:szCs w:val="28"/>
    </w:rPr>
  </w:style>
  <w:style w:type="paragraph" w:styleId="Revision">
    <w:name w:val="Revision"/>
    <w:hidden/>
    <w:uiPriority w:val="99"/>
    <w:semiHidden/>
    <w:rsid w:val="00694BCF"/>
    <w:rPr>
      <w:b/>
      <w:sz w:val="28"/>
      <w:szCs w:val="28"/>
    </w:rPr>
  </w:style>
  <w:style w:type="paragraph" w:customStyle="1" w:styleId="DNormal">
    <w:name w:val="D_Normal"/>
    <w:basedOn w:val="Normal"/>
    <w:link w:val="DNormalChar"/>
    <w:autoRedefine/>
    <w:qFormat/>
    <w:rsid w:val="002C1C9B"/>
    <w:pPr>
      <w:widowControl w:val="0"/>
      <w:tabs>
        <w:tab w:val="left" w:pos="567"/>
      </w:tabs>
      <w:spacing w:before="120" w:line="312" w:lineRule="auto"/>
      <w:ind w:firstLine="567"/>
      <w:jc w:val="both"/>
    </w:pPr>
    <w:rPr>
      <w:rFonts w:eastAsia="Aptos"/>
      <w:b w:val="0"/>
      <w:iCs/>
      <w:noProof/>
      <w:color w:val="000000" w:themeColor="text1"/>
      <w:spacing w:val="-2"/>
      <w:shd w:val="clear" w:color="auto" w:fill="FFFFFF"/>
    </w:rPr>
  </w:style>
  <w:style w:type="character" w:customStyle="1" w:styleId="DNormalChar">
    <w:name w:val="D_Normal Char"/>
    <w:link w:val="DNormal"/>
    <w:rsid w:val="002C1C9B"/>
    <w:rPr>
      <w:rFonts w:eastAsia="Aptos"/>
      <w:iCs/>
      <w:noProof/>
      <w:color w:val="000000" w:themeColor="text1"/>
      <w:spacing w:val="-2"/>
      <w:sz w:val="28"/>
      <w:szCs w:val="28"/>
    </w:rPr>
  </w:style>
  <w:style w:type="character" w:customStyle="1" w:styleId="NormalWebChar">
    <w:name w:val="Normal (Web) Char"/>
    <w:aliases w:val="webb Char,Обычный (веб)1 Char,Обычный (веб) Знак Char,Обычный (веб) Знак1 Char,Обычный (веб) Знак Знак Char, Char8 Char,Char1 Char,Char8 Char,Char Char Char Char Char Char Char Char Char Char Char,Normal (Web) Char1 Char"/>
    <w:link w:val="NormalWeb"/>
    <w:uiPriority w:val="99"/>
    <w:locked/>
    <w:rsid w:val="002C1C9B"/>
    <w:rPr>
      <w:sz w:val="24"/>
      <w:szCs w:val="24"/>
    </w:rPr>
  </w:style>
  <w:style w:type="paragraph" w:customStyle="1" w:styleId="Default">
    <w:name w:val="Default"/>
    <w:rsid w:val="002C1C9B"/>
    <w:pPr>
      <w:autoSpaceDE w:val="0"/>
      <w:autoSpaceDN w:val="0"/>
      <w:adjustRightInd w:val="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91768">
      <w:bodyDiv w:val="1"/>
      <w:marLeft w:val="0"/>
      <w:marRight w:val="0"/>
      <w:marTop w:val="0"/>
      <w:marBottom w:val="0"/>
      <w:divBdr>
        <w:top w:val="none" w:sz="0" w:space="0" w:color="auto"/>
        <w:left w:val="none" w:sz="0" w:space="0" w:color="auto"/>
        <w:bottom w:val="none" w:sz="0" w:space="0" w:color="auto"/>
        <w:right w:val="none" w:sz="0" w:space="0" w:color="auto"/>
      </w:divBdr>
    </w:div>
    <w:div w:id="176702879">
      <w:bodyDiv w:val="1"/>
      <w:marLeft w:val="0"/>
      <w:marRight w:val="0"/>
      <w:marTop w:val="0"/>
      <w:marBottom w:val="0"/>
      <w:divBdr>
        <w:top w:val="none" w:sz="0" w:space="0" w:color="auto"/>
        <w:left w:val="none" w:sz="0" w:space="0" w:color="auto"/>
        <w:bottom w:val="none" w:sz="0" w:space="0" w:color="auto"/>
        <w:right w:val="none" w:sz="0" w:space="0" w:color="auto"/>
      </w:divBdr>
    </w:div>
    <w:div w:id="207571000">
      <w:bodyDiv w:val="1"/>
      <w:marLeft w:val="0"/>
      <w:marRight w:val="0"/>
      <w:marTop w:val="0"/>
      <w:marBottom w:val="0"/>
      <w:divBdr>
        <w:top w:val="none" w:sz="0" w:space="0" w:color="auto"/>
        <w:left w:val="none" w:sz="0" w:space="0" w:color="auto"/>
        <w:bottom w:val="none" w:sz="0" w:space="0" w:color="auto"/>
        <w:right w:val="none" w:sz="0" w:space="0" w:color="auto"/>
      </w:divBdr>
    </w:div>
    <w:div w:id="320082227">
      <w:bodyDiv w:val="1"/>
      <w:marLeft w:val="0"/>
      <w:marRight w:val="0"/>
      <w:marTop w:val="0"/>
      <w:marBottom w:val="0"/>
      <w:divBdr>
        <w:top w:val="none" w:sz="0" w:space="0" w:color="auto"/>
        <w:left w:val="none" w:sz="0" w:space="0" w:color="auto"/>
        <w:bottom w:val="none" w:sz="0" w:space="0" w:color="auto"/>
        <w:right w:val="none" w:sz="0" w:space="0" w:color="auto"/>
      </w:divBdr>
    </w:div>
    <w:div w:id="350375072">
      <w:bodyDiv w:val="1"/>
      <w:marLeft w:val="0"/>
      <w:marRight w:val="0"/>
      <w:marTop w:val="0"/>
      <w:marBottom w:val="0"/>
      <w:divBdr>
        <w:top w:val="none" w:sz="0" w:space="0" w:color="auto"/>
        <w:left w:val="none" w:sz="0" w:space="0" w:color="auto"/>
        <w:bottom w:val="none" w:sz="0" w:space="0" w:color="auto"/>
        <w:right w:val="none" w:sz="0" w:space="0" w:color="auto"/>
      </w:divBdr>
      <w:divsChild>
        <w:div w:id="1923561710">
          <w:marLeft w:val="0"/>
          <w:marRight w:val="0"/>
          <w:marTop w:val="0"/>
          <w:marBottom w:val="0"/>
          <w:divBdr>
            <w:top w:val="none" w:sz="0" w:space="0" w:color="auto"/>
            <w:left w:val="none" w:sz="0" w:space="0" w:color="auto"/>
            <w:bottom w:val="none" w:sz="0" w:space="0" w:color="auto"/>
            <w:right w:val="none" w:sz="0" w:space="0" w:color="auto"/>
          </w:divBdr>
        </w:div>
        <w:div w:id="614211090">
          <w:marLeft w:val="0"/>
          <w:marRight w:val="0"/>
          <w:marTop w:val="0"/>
          <w:marBottom w:val="0"/>
          <w:divBdr>
            <w:top w:val="none" w:sz="0" w:space="0" w:color="auto"/>
            <w:left w:val="none" w:sz="0" w:space="0" w:color="auto"/>
            <w:bottom w:val="none" w:sz="0" w:space="0" w:color="auto"/>
            <w:right w:val="none" w:sz="0" w:space="0" w:color="auto"/>
          </w:divBdr>
        </w:div>
        <w:div w:id="919483682">
          <w:marLeft w:val="0"/>
          <w:marRight w:val="0"/>
          <w:marTop w:val="0"/>
          <w:marBottom w:val="0"/>
          <w:divBdr>
            <w:top w:val="none" w:sz="0" w:space="0" w:color="auto"/>
            <w:left w:val="none" w:sz="0" w:space="0" w:color="auto"/>
            <w:bottom w:val="none" w:sz="0" w:space="0" w:color="auto"/>
            <w:right w:val="none" w:sz="0" w:space="0" w:color="auto"/>
          </w:divBdr>
        </w:div>
        <w:div w:id="1826043770">
          <w:marLeft w:val="0"/>
          <w:marRight w:val="0"/>
          <w:marTop w:val="0"/>
          <w:marBottom w:val="0"/>
          <w:divBdr>
            <w:top w:val="none" w:sz="0" w:space="0" w:color="auto"/>
            <w:left w:val="none" w:sz="0" w:space="0" w:color="auto"/>
            <w:bottom w:val="none" w:sz="0" w:space="0" w:color="auto"/>
            <w:right w:val="none" w:sz="0" w:space="0" w:color="auto"/>
          </w:divBdr>
        </w:div>
        <w:div w:id="1631977719">
          <w:marLeft w:val="0"/>
          <w:marRight w:val="0"/>
          <w:marTop w:val="0"/>
          <w:marBottom w:val="0"/>
          <w:divBdr>
            <w:top w:val="none" w:sz="0" w:space="0" w:color="auto"/>
            <w:left w:val="none" w:sz="0" w:space="0" w:color="auto"/>
            <w:bottom w:val="none" w:sz="0" w:space="0" w:color="auto"/>
            <w:right w:val="none" w:sz="0" w:space="0" w:color="auto"/>
          </w:divBdr>
        </w:div>
      </w:divsChild>
    </w:div>
    <w:div w:id="381097646">
      <w:bodyDiv w:val="1"/>
      <w:marLeft w:val="0"/>
      <w:marRight w:val="0"/>
      <w:marTop w:val="0"/>
      <w:marBottom w:val="0"/>
      <w:divBdr>
        <w:top w:val="none" w:sz="0" w:space="0" w:color="auto"/>
        <w:left w:val="none" w:sz="0" w:space="0" w:color="auto"/>
        <w:bottom w:val="none" w:sz="0" w:space="0" w:color="auto"/>
        <w:right w:val="none" w:sz="0" w:space="0" w:color="auto"/>
      </w:divBdr>
      <w:divsChild>
        <w:div w:id="1216552897">
          <w:marLeft w:val="0"/>
          <w:marRight w:val="0"/>
          <w:marTop w:val="0"/>
          <w:marBottom w:val="0"/>
          <w:divBdr>
            <w:top w:val="none" w:sz="0" w:space="0" w:color="auto"/>
            <w:left w:val="none" w:sz="0" w:space="0" w:color="auto"/>
            <w:bottom w:val="none" w:sz="0" w:space="0" w:color="auto"/>
            <w:right w:val="none" w:sz="0" w:space="0" w:color="auto"/>
          </w:divBdr>
        </w:div>
        <w:div w:id="794836783">
          <w:marLeft w:val="0"/>
          <w:marRight w:val="0"/>
          <w:marTop w:val="0"/>
          <w:marBottom w:val="0"/>
          <w:divBdr>
            <w:top w:val="none" w:sz="0" w:space="0" w:color="auto"/>
            <w:left w:val="none" w:sz="0" w:space="0" w:color="auto"/>
            <w:bottom w:val="none" w:sz="0" w:space="0" w:color="auto"/>
            <w:right w:val="none" w:sz="0" w:space="0" w:color="auto"/>
          </w:divBdr>
        </w:div>
        <w:div w:id="415396085">
          <w:marLeft w:val="0"/>
          <w:marRight w:val="0"/>
          <w:marTop w:val="0"/>
          <w:marBottom w:val="0"/>
          <w:divBdr>
            <w:top w:val="none" w:sz="0" w:space="0" w:color="auto"/>
            <w:left w:val="none" w:sz="0" w:space="0" w:color="auto"/>
            <w:bottom w:val="none" w:sz="0" w:space="0" w:color="auto"/>
            <w:right w:val="none" w:sz="0" w:space="0" w:color="auto"/>
          </w:divBdr>
        </w:div>
        <w:div w:id="301740620">
          <w:marLeft w:val="0"/>
          <w:marRight w:val="0"/>
          <w:marTop w:val="0"/>
          <w:marBottom w:val="0"/>
          <w:divBdr>
            <w:top w:val="none" w:sz="0" w:space="0" w:color="auto"/>
            <w:left w:val="none" w:sz="0" w:space="0" w:color="auto"/>
            <w:bottom w:val="none" w:sz="0" w:space="0" w:color="auto"/>
            <w:right w:val="none" w:sz="0" w:space="0" w:color="auto"/>
          </w:divBdr>
        </w:div>
        <w:div w:id="529759214">
          <w:marLeft w:val="0"/>
          <w:marRight w:val="0"/>
          <w:marTop w:val="0"/>
          <w:marBottom w:val="0"/>
          <w:divBdr>
            <w:top w:val="none" w:sz="0" w:space="0" w:color="auto"/>
            <w:left w:val="none" w:sz="0" w:space="0" w:color="auto"/>
            <w:bottom w:val="none" w:sz="0" w:space="0" w:color="auto"/>
            <w:right w:val="none" w:sz="0" w:space="0" w:color="auto"/>
          </w:divBdr>
        </w:div>
      </w:divsChild>
    </w:div>
    <w:div w:id="447359083">
      <w:bodyDiv w:val="1"/>
      <w:marLeft w:val="0"/>
      <w:marRight w:val="0"/>
      <w:marTop w:val="0"/>
      <w:marBottom w:val="0"/>
      <w:divBdr>
        <w:top w:val="none" w:sz="0" w:space="0" w:color="auto"/>
        <w:left w:val="none" w:sz="0" w:space="0" w:color="auto"/>
        <w:bottom w:val="none" w:sz="0" w:space="0" w:color="auto"/>
        <w:right w:val="none" w:sz="0" w:space="0" w:color="auto"/>
      </w:divBdr>
    </w:div>
    <w:div w:id="457072496">
      <w:bodyDiv w:val="1"/>
      <w:marLeft w:val="0"/>
      <w:marRight w:val="0"/>
      <w:marTop w:val="0"/>
      <w:marBottom w:val="0"/>
      <w:divBdr>
        <w:top w:val="none" w:sz="0" w:space="0" w:color="auto"/>
        <w:left w:val="none" w:sz="0" w:space="0" w:color="auto"/>
        <w:bottom w:val="none" w:sz="0" w:space="0" w:color="auto"/>
        <w:right w:val="none" w:sz="0" w:space="0" w:color="auto"/>
      </w:divBdr>
    </w:div>
    <w:div w:id="610010913">
      <w:bodyDiv w:val="1"/>
      <w:marLeft w:val="0"/>
      <w:marRight w:val="0"/>
      <w:marTop w:val="0"/>
      <w:marBottom w:val="0"/>
      <w:divBdr>
        <w:top w:val="none" w:sz="0" w:space="0" w:color="auto"/>
        <w:left w:val="none" w:sz="0" w:space="0" w:color="auto"/>
        <w:bottom w:val="none" w:sz="0" w:space="0" w:color="auto"/>
        <w:right w:val="none" w:sz="0" w:space="0" w:color="auto"/>
      </w:divBdr>
    </w:div>
    <w:div w:id="948968807">
      <w:bodyDiv w:val="1"/>
      <w:marLeft w:val="0"/>
      <w:marRight w:val="0"/>
      <w:marTop w:val="0"/>
      <w:marBottom w:val="0"/>
      <w:divBdr>
        <w:top w:val="none" w:sz="0" w:space="0" w:color="auto"/>
        <w:left w:val="none" w:sz="0" w:space="0" w:color="auto"/>
        <w:bottom w:val="none" w:sz="0" w:space="0" w:color="auto"/>
        <w:right w:val="none" w:sz="0" w:space="0" w:color="auto"/>
      </w:divBdr>
    </w:div>
    <w:div w:id="964309385">
      <w:bodyDiv w:val="1"/>
      <w:marLeft w:val="0"/>
      <w:marRight w:val="0"/>
      <w:marTop w:val="0"/>
      <w:marBottom w:val="0"/>
      <w:divBdr>
        <w:top w:val="none" w:sz="0" w:space="0" w:color="auto"/>
        <w:left w:val="none" w:sz="0" w:space="0" w:color="auto"/>
        <w:bottom w:val="none" w:sz="0" w:space="0" w:color="auto"/>
        <w:right w:val="none" w:sz="0" w:space="0" w:color="auto"/>
      </w:divBdr>
    </w:div>
    <w:div w:id="970095741">
      <w:bodyDiv w:val="1"/>
      <w:marLeft w:val="0"/>
      <w:marRight w:val="0"/>
      <w:marTop w:val="0"/>
      <w:marBottom w:val="0"/>
      <w:divBdr>
        <w:top w:val="none" w:sz="0" w:space="0" w:color="auto"/>
        <w:left w:val="none" w:sz="0" w:space="0" w:color="auto"/>
        <w:bottom w:val="none" w:sz="0" w:space="0" w:color="auto"/>
        <w:right w:val="none" w:sz="0" w:space="0" w:color="auto"/>
      </w:divBdr>
    </w:div>
    <w:div w:id="981695170">
      <w:bodyDiv w:val="1"/>
      <w:marLeft w:val="0"/>
      <w:marRight w:val="0"/>
      <w:marTop w:val="0"/>
      <w:marBottom w:val="0"/>
      <w:divBdr>
        <w:top w:val="none" w:sz="0" w:space="0" w:color="auto"/>
        <w:left w:val="none" w:sz="0" w:space="0" w:color="auto"/>
        <w:bottom w:val="none" w:sz="0" w:space="0" w:color="auto"/>
        <w:right w:val="none" w:sz="0" w:space="0" w:color="auto"/>
      </w:divBdr>
    </w:div>
    <w:div w:id="1096905548">
      <w:bodyDiv w:val="1"/>
      <w:marLeft w:val="0"/>
      <w:marRight w:val="0"/>
      <w:marTop w:val="0"/>
      <w:marBottom w:val="0"/>
      <w:divBdr>
        <w:top w:val="none" w:sz="0" w:space="0" w:color="auto"/>
        <w:left w:val="none" w:sz="0" w:space="0" w:color="auto"/>
        <w:bottom w:val="none" w:sz="0" w:space="0" w:color="auto"/>
        <w:right w:val="none" w:sz="0" w:space="0" w:color="auto"/>
      </w:divBdr>
    </w:div>
    <w:div w:id="1124467808">
      <w:bodyDiv w:val="1"/>
      <w:marLeft w:val="0"/>
      <w:marRight w:val="0"/>
      <w:marTop w:val="0"/>
      <w:marBottom w:val="0"/>
      <w:divBdr>
        <w:top w:val="none" w:sz="0" w:space="0" w:color="auto"/>
        <w:left w:val="none" w:sz="0" w:space="0" w:color="auto"/>
        <w:bottom w:val="none" w:sz="0" w:space="0" w:color="auto"/>
        <w:right w:val="none" w:sz="0" w:space="0" w:color="auto"/>
      </w:divBdr>
    </w:div>
    <w:div w:id="1219048535">
      <w:bodyDiv w:val="1"/>
      <w:marLeft w:val="0"/>
      <w:marRight w:val="0"/>
      <w:marTop w:val="0"/>
      <w:marBottom w:val="0"/>
      <w:divBdr>
        <w:top w:val="none" w:sz="0" w:space="0" w:color="auto"/>
        <w:left w:val="none" w:sz="0" w:space="0" w:color="auto"/>
        <w:bottom w:val="none" w:sz="0" w:space="0" w:color="auto"/>
        <w:right w:val="none" w:sz="0" w:space="0" w:color="auto"/>
      </w:divBdr>
    </w:div>
    <w:div w:id="1227765761">
      <w:bodyDiv w:val="1"/>
      <w:marLeft w:val="0"/>
      <w:marRight w:val="0"/>
      <w:marTop w:val="0"/>
      <w:marBottom w:val="0"/>
      <w:divBdr>
        <w:top w:val="none" w:sz="0" w:space="0" w:color="auto"/>
        <w:left w:val="none" w:sz="0" w:space="0" w:color="auto"/>
        <w:bottom w:val="none" w:sz="0" w:space="0" w:color="auto"/>
        <w:right w:val="none" w:sz="0" w:space="0" w:color="auto"/>
      </w:divBdr>
      <w:divsChild>
        <w:div w:id="120920472">
          <w:marLeft w:val="0"/>
          <w:marRight w:val="0"/>
          <w:marTop w:val="0"/>
          <w:marBottom w:val="0"/>
          <w:divBdr>
            <w:top w:val="none" w:sz="0" w:space="0" w:color="auto"/>
            <w:left w:val="none" w:sz="0" w:space="0" w:color="auto"/>
            <w:bottom w:val="none" w:sz="0" w:space="0" w:color="auto"/>
            <w:right w:val="none" w:sz="0" w:space="0" w:color="auto"/>
          </w:divBdr>
        </w:div>
        <w:div w:id="887375485">
          <w:marLeft w:val="0"/>
          <w:marRight w:val="0"/>
          <w:marTop w:val="0"/>
          <w:marBottom w:val="0"/>
          <w:divBdr>
            <w:top w:val="none" w:sz="0" w:space="0" w:color="auto"/>
            <w:left w:val="none" w:sz="0" w:space="0" w:color="auto"/>
            <w:bottom w:val="none" w:sz="0" w:space="0" w:color="auto"/>
            <w:right w:val="none" w:sz="0" w:space="0" w:color="auto"/>
          </w:divBdr>
          <w:divsChild>
            <w:div w:id="1668946788">
              <w:marLeft w:val="0"/>
              <w:marRight w:val="0"/>
              <w:marTop w:val="0"/>
              <w:marBottom w:val="0"/>
              <w:divBdr>
                <w:top w:val="none" w:sz="0" w:space="0" w:color="auto"/>
                <w:left w:val="none" w:sz="0" w:space="0" w:color="auto"/>
                <w:bottom w:val="none" w:sz="0" w:space="0" w:color="auto"/>
                <w:right w:val="none" w:sz="0" w:space="0" w:color="auto"/>
              </w:divBdr>
            </w:div>
            <w:div w:id="1753508915">
              <w:marLeft w:val="0"/>
              <w:marRight w:val="0"/>
              <w:marTop w:val="0"/>
              <w:marBottom w:val="0"/>
              <w:divBdr>
                <w:top w:val="none" w:sz="0" w:space="0" w:color="auto"/>
                <w:left w:val="none" w:sz="0" w:space="0" w:color="auto"/>
                <w:bottom w:val="none" w:sz="0" w:space="0" w:color="auto"/>
                <w:right w:val="none" w:sz="0" w:space="0" w:color="auto"/>
              </w:divBdr>
            </w:div>
            <w:div w:id="2111972899">
              <w:marLeft w:val="0"/>
              <w:marRight w:val="0"/>
              <w:marTop w:val="0"/>
              <w:marBottom w:val="0"/>
              <w:divBdr>
                <w:top w:val="none" w:sz="0" w:space="0" w:color="auto"/>
                <w:left w:val="none" w:sz="0" w:space="0" w:color="auto"/>
                <w:bottom w:val="none" w:sz="0" w:space="0" w:color="auto"/>
                <w:right w:val="none" w:sz="0" w:space="0" w:color="auto"/>
              </w:divBdr>
            </w:div>
            <w:div w:id="324288827">
              <w:marLeft w:val="0"/>
              <w:marRight w:val="0"/>
              <w:marTop w:val="0"/>
              <w:marBottom w:val="0"/>
              <w:divBdr>
                <w:top w:val="none" w:sz="0" w:space="0" w:color="auto"/>
                <w:left w:val="none" w:sz="0" w:space="0" w:color="auto"/>
                <w:bottom w:val="none" w:sz="0" w:space="0" w:color="auto"/>
                <w:right w:val="none" w:sz="0" w:space="0" w:color="auto"/>
              </w:divBdr>
            </w:div>
            <w:div w:id="543449647">
              <w:marLeft w:val="0"/>
              <w:marRight w:val="0"/>
              <w:marTop w:val="0"/>
              <w:marBottom w:val="0"/>
              <w:divBdr>
                <w:top w:val="none" w:sz="0" w:space="0" w:color="auto"/>
                <w:left w:val="none" w:sz="0" w:space="0" w:color="auto"/>
                <w:bottom w:val="none" w:sz="0" w:space="0" w:color="auto"/>
                <w:right w:val="none" w:sz="0" w:space="0" w:color="auto"/>
              </w:divBdr>
            </w:div>
            <w:div w:id="144861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78259">
      <w:bodyDiv w:val="1"/>
      <w:marLeft w:val="0"/>
      <w:marRight w:val="0"/>
      <w:marTop w:val="0"/>
      <w:marBottom w:val="0"/>
      <w:divBdr>
        <w:top w:val="none" w:sz="0" w:space="0" w:color="auto"/>
        <w:left w:val="none" w:sz="0" w:space="0" w:color="auto"/>
        <w:bottom w:val="none" w:sz="0" w:space="0" w:color="auto"/>
        <w:right w:val="none" w:sz="0" w:space="0" w:color="auto"/>
      </w:divBdr>
    </w:div>
    <w:div w:id="1723478551">
      <w:bodyDiv w:val="1"/>
      <w:marLeft w:val="0"/>
      <w:marRight w:val="0"/>
      <w:marTop w:val="0"/>
      <w:marBottom w:val="0"/>
      <w:divBdr>
        <w:top w:val="none" w:sz="0" w:space="0" w:color="auto"/>
        <w:left w:val="none" w:sz="0" w:space="0" w:color="auto"/>
        <w:bottom w:val="none" w:sz="0" w:space="0" w:color="auto"/>
        <w:right w:val="none" w:sz="0" w:space="0" w:color="auto"/>
      </w:divBdr>
    </w:div>
    <w:div w:id="1819567090">
      <w:bodyDiv w:val="1"/>
      <w:marLeft w:val="0"/>
      <w:marRight w:val="0"/>
      <w:marTop w:val="0"/>
      <w:marBottom w:val="0"/>
      <w:divBdr>
        <w:top w:val="none" w:sz="0" w:space="0" w:color="auto"/>
        <w:left w:val="none" w:sz="0" w:space="0" w:color="auto"/>
        <w:bottom w:val="none" w:sz="0" w:space="0" w:color="auto"/>
        <w:right w:val="none" w:sz="0" w:space="0" w:color="auto"/>
      </w:divBdr>
      <w:divsChild>
        <w:div w:id="1558004331">
          <w:marLeft w:val="0"/>
          <w:marRight w:val="0"/>
          <w:marTop w:val="0"/>
          <w:marBottom w:val="0"/>
          <w:divBdr>
            <w:top w:val="none" w:sz="0" w:space="0" w:color="auto"/>
            <w:left w:val="none" w:sz="0" w:space="0" w:color="auto"/>
            <w:bottom w:val="none" w:sz="0" w:space="0" w:color="auto"/>
            <w:right w:val="none" w:sz="0" w:space="0" w:color="auto"/>
          </w:divBdr>
        </w:div>
        <w:div w:id="750082511">
          <w:marLeft w:val="0"/>
          <w:marRight w:val="0"/>
          <w:marTop w:val="0"/>
          <w:marBottom w:val="0"/>
          <w:divBdr>
            <w:top w:val="none" w:sz="0" w:space="0" w:color="auto"/>
            <w:left w:val="none" w:sz="0" w:space="0" w:color="auto"/>
            <w:bottom w:val="none" w:sz="0" w:space="0" w:color="auto"/>
            <w:right w:val="none" w:sz="0" w:space="0" w:color="auto"/>
          </w:divBdr>
        </w:div>
      </w:divsChild>
    </w:div>
    <w:div w:id="1831940991">
      <w:bodyDiv w:val="1"/>
      <w:marLeft w:val="0"/>
      <w:marRight w:val="0"/>
      <w:marTop w:val="0"/>
      <w:marBottom w:val="0"/>
      <w:divBdr>
        <w:top w:val="none" w:sz="0" w:space="0" w:color="auto"/>
        <w:left w:val="none" w:sz="0" w:space="0" w:color="auto"/>
        <w:bottom w:val="none" w:sz="0" w:space="0" w:color="auto"/>
        <w:right w:val="none" w:sz="0" w:space="0" w:color="auto"/>
      </w:divBdr>
      <w:divsChild>
        <w:div w:id="447893225">
          <w:marLeft w:val="0"/>
          <w:marRight w:val="0"/>
          <w:marTop w:val="0"/>
          <w:marBottom w:val="0"/>
          <w:divBdr>
            <w:top w:val="none" w:sz="0" w:space="0" w:color="auto"/>
            <w:left w:val="none" w:sz="0" w:space="0" w:color="auto"/>
            <w:bottom w:val="none" w:sz="0" w:space="0" w:color="auto"/>
            <w:right w:val="none" w:sz="0" w:space="0" w:color="auto"/>
          </w:divBdr>
        </w:div>
        <w:div w:id="1878740077">
          <w:marLeft w:val="0"/>
          <w:marRight w:val="0"/>
          <w:marTop w:val="0"/>
          <w:marBottom w:val="0"/>
          <w:divBdr>
            <w:top w:val="none" w:sz="0" w:space="0" w:color="auto"/>
            <w:left w:val="none" w:sz="0" w:space="0" w:color="auto"/>
            <w:bottom w:val="none" w:sz="0" w:space="0" w:color="auto"/>
            <w:right w:val="none" w:sz="0" w:space="0" w:color="auto"/>
          </w:divBdr>
        </w:div>
        <w:div w:id="508984943">
          <w:marLeft w:val="0"/>
          <w:marRight w:val="0"/>
          <w:marTop w:val="0"/>
          <w:marBottom w:val="0"/>
          <w:divBdr>
            <w:top w:val="none" w:sz="0" w:space="0" w:color="auto"/>
            <w:left w:val="none" w:sz="0" w:space="0" w:color="auto"/>
            <w:bottom w:val="none" w:sz="0" w:space="0" w:color="auto"/>
            <w:right w:val="none" w:sz="0" w:space="0" w:color="auto"/>
          </w:divBdr>
        </w:div>
        <w:div w:id="462037840">
          <w:marLeft w:val="0"/>
          <w:marRight w:val="0"/>
          <w:marTop w:val="0"/>
          <w:marBottom w:val="0"/>
          <w:divBdr>
            <w:top w:val="none" w:sz="0" w:space="0" w:color="auto"/>
            <w:left w:val="none" w:sz="0" w:space="0" w:color="auto"/>
            <w:bottom w:val="none" w:sz="0" w:space="0" w:color="auto"/>
            <w:right w:val="none" w:sz="0" w:space="0" w:color="auto"/>
          </w:divBdr>
        </w:div>
        <w:div w:id="912472518">
          <w:marLeft w:val="0"/>
          <w:marRight w:val="0"/>
          <w:marTop w:val="0"/>
          <w:marBottom w:val="0"/>
          <w:divBdr>
            <w:top w:val="none" w:sz="0" w:space="0" w:color="auto"/>
            <w:left w:val="none" w:sz="0" w:space="0" w:color="auto"/>
            <w:bottom w:val="none" w:sz="0" w:space="0" w:color="auto"/>
            <w:right w:val="none" w:sz="0" w:space="0" w:color="auto"/>
          </w:divBdr>
        </w:div>
      </w:divsChild>
    </w:div>
    <w:div w:id="1889023231">
      <w:bodyDiv w:val="1"/>
      <w:marLeft w:val="0"/>
      <w:marRight w:val="0"/>
      <w:marTop w:val="0"/>
      <w:marBottom w:val="0"/>
      <w:divBdr>
        <w:top w:val="none" w:sz="0" w:space="0" w:color="auto"/>
        <w:left w:val="none" w:sz="0" w:space="0" w:color="auto"/>
        <w:bottom w:val="none" w:sz="0" w:space="0" w:color="auto"/>
        <w:right w:val="none" w:sz="0" w:space="0" w:color="auto"/>
      </w:divBdr>
    </w:div>
    <w:div w:id="1986083425">
      <w:bodyDiv w:val="1"/>
      <w:marLeft w:val="0"/>
      <w:marRight w:val="0"/>
      <w:marTop w:val="0"/>
      <w:marBottom w:val="0"/>
      <w:divBdr>
        <w:top w:val="none" w:sz="0" w:space="0" w:color="auto"/>
        <w:left w:val="none" w:sz="0" w:space="0" w:color="auto"/>
        <w:bottom w:val="none" w:sz="0" w:space="0" w:color="auto"/>
        <w:right w:val="none" w:sz="0" w:space="0" w:color="auto"/>
      </w:divBdr>
    </w:div>
    <w:div w:id="2082631106">
      <w:bodyDiv w:val="1"/>
      <w:marLeft w:val="0"/>
      <w:marRight w:val="0"/>
      <w:marTop w:val="0"/>
      <w:marBottom w:val="0"/>
      <w:divBdr>
        <w:top w:val="none" w:sz="0" w:space="0" w:color="auto"/>
        <w:left w:val="none" w:sz="0" w:space="0" w:color="auto"/>
        <w:bottom w:val="none" w:sz="0" w:space="0" w:color="auto"/>
        <w:right w:val="none" w:sz="0" w:space="0" w:color="auto"/>
      </w:divBdr>
      <w:divsChild>
        <w:div w:id="491724803">
          <w:marLeft w:val="0"/>
          <w:marRight w:val="0"/>
          <w:marTop w:val="0"/>
          <w:marBottom w:val="0"/>
          <w:divBdr>
            <w:top w:val="none" w:sz="0" w:space="0" w:color="auto"/>
            <w:left w:val="none" w:sz="0" w:space="0" w:color="auto"/>
            <w:bottom w:val="none" w:sz="0" w:space="0" w:color="auto"/>
            <w:right w:val="none" w:sz="0" w:space="0" w:color="auto"/>
          </w:divBdr>
        </w:div>
        <w:div w:id="605815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otich158.moj.gov.v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93B31-CC5F-43FF-8547-7FF0CDE5E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389CF65-5242-406C-A6D7-D4CEAB5FA058}">
  <ds:schemaRefs>
    <ds:schemaRef ds:uri="http://schemas.microsoft.com/sharepoint/v3/contenttype/forms"/>
  </ds:schemaRefs>
</ds:datastoreItem>
</file>

<file path=customXml/itemProps3.xml><?xml version="1.0" encoding="utf-8"?>
<ds:datastoreItem xmlns:ds="http://schemas.openxmlformats.org/officeDocument/2006/customXml" ds:itemID="{CE52587C-6F4E-42D0-8E68-FE4A242718C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133C2EC-3CC0-4BBF-97C8-3808CA14F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32</Pages>
  <Words>12402</Words>
  <Characters>70695</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BỘ TƯ PHÁP</vt:lpstr>
    </vt:vector>
  </TitlesOfParts>
  <Company>HP</Company>
  <LinksUpToDate>false</LinksUpToDate>
  <CharactersWithSpaces>82932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TƯ PHÁP</dc:title>
  <dc:creator>Trinh</dc:creator>
  <cp:lastModifiedBy>Linh Kim</cp:lastModifiedBy>
  <cp:revision>15</cp:revision>
  <cp:lastPrinted>2025-07-10T04:45:00Z</cp:lastPrinted>
  <dcterms:created xsi:type="dcterms:W3CDTF">2025-07-10T13:45:00Z</dcterms:created>
  <dcterms:modified xsi:type="dcterms:W3CDTF">2025-07-10T14:07:00Z</dcterms:modified>
</cp:coreProperties>
</file>